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940A6" w14:textId="77777777" w:rsidR="0024450B" w:rsidRDefault="00CA3339" w:rsidP="00C46678">
      <w:pPr>
        <w:spacing w:after="0"/>
        <w:jc w:val="center"/>
      </w:pPr>
      <w:r w:rsidRPr="00D36102">
        <w:rPr>
          <w:rFonts w:ascii="HYHeadLine-Medium" w:eastAsia="HYHeadLine-Medium" w:hint="eastAsia"/>
          <w:b/>
          <w:sz w:val="36"/>
          <w:szCs w:val="36"/>
        </w:rPr>
        <w:t>연구계획</w:t>
      </w:r>
      <w:r w:rsidR="008514B8">
        <w:rPr>
          <w:rFonts w:ascii="HYHeadLine-Medium" w:eastAsia="HYHeadLine-Medium" w:hint="eastAsia"/>
          <w:b/>
          <w:sz w:val="36"/>
          <w:szCs w:val="36"/>
        </w:rPr>
        <w:t>서(인간대상연구용)</w:t>
      </w:r>
      <w:r w:rsidR="008514B8" w:rsidRPr="00CA3339">
        <w:t xml:space="preserve"> </w:t>
      </w:r>
    </w:p>
    <w:p w14:paraId="0C11EE75" w14:textId="77777777" w:rsidR="00C46678" w:rsidRPr="00C46678" w:rsidRDefault="00C46678" w:rsidP="00C46678">
      <w:pPr>
        <w:spacing w:after="0"/>
        <w:jc w:val="right"/>
        <w:rPr>
          <w:sz w:val="24"/>
        </w:rPr>
      </w:pPr>
      <w:proofErr w:type="gramStart"/>
      <w:r w:rsidRPr="00C46678">
        <w:rPr>
          <w:sz w:val="24"/>
        </w:rPr>
        <w:t>V</w:t>
      </w:r>
      <w:r w:rsidRPr="00C46678">
        <w:rPr>
          <w:rFonts w:hint="eastAsia"/>
          <w:sz w:val="24"/>
        </w:rPr>
        <w:t>ersion :</w:t>
      </w:r>
      <w:proofErr w:type="gramEnd"/>
      <w:r w:rsidR="001A5335">
        <w:rPr>
          <w:sz w:val="24"/>
        </w:rPr>
        <w:t xml:space="preserve"> 1.0</w:t>
      </w:r>
    </w:p>
    <w:p w14:paraId="26F5C34A" w14:textId="77777777" w:rsidR="00C46678" w:rsidRPr="00C46678" w:rsidRDefault="00C46678" w:rsidP="00C46678">
      <w:pPr>
        <w:spacing w:after="0"/>
        <w:jc w:val="right"/>
      </w:pPr>
      <w:r w:rsidRPr="00C46678">
        <w:rPr>
          <w:rFonts w:hint="eastAsia"/>
          <w:color w:val="0000FF"/>
          <w:sz w:val="16"/>
        </w:rPr>
        <w:t>*동의설명문 변경 시 반드시 버전을 업그레이드하여 표기하여야 함</w:t>
      </w:r>
      <w:r w:rsidRPr="00C46678">
        <w:rPr>
          <w:rFonts w:hint="eastAsia"/>
        </w:rPr>
        <w:t>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8"/>
        <w:gridCol w:w="68"/>
      </w:tblGrid>
      <w:tr w:rsidR="008514B8" w:rsidRPr="008514B8" w14:paraId="03F226B2" w14:textId="77777777" w:rsidTr="009B0B75">
        <w:trPr>
          <w:trHeight w:val="382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51BDFB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연구과제명</w:t>
            </w:r>
          </w:p>
        </w:tc>
      </w:tr>
      <w:tr w:rsidR="008514B8" w:rsidRPr="008514B8" w14:paraId="0988EFDC" w14:textId="77777777" w:rsidTr="009B0B75">
        <w:trPr>
          <w:trHeight w:val="663"/>
        </w:trPr>
        <w:tc>
          <w:tcPr>
            <w:tcW w:w="9026" w:type="dxa"/>
            <w:gridSpan w:val="2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C32C57" w14:textId="01BC1942" w:rsidR="008514B8" w:rsidRPr="00200099" w:rsidRDefault="009B0B75" w:rsidP="00714FFE">
            <w:pPr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</w:pPr>
            <w:r>
              <w:rPr>
                <w:rFonts w:hint="eastAsia"/>
              </w:rPr>
              <w:t xml:space="preserve">심상-운동신호 활성화를 설명하는 </w:t>
            </w:r>
            <w:proofErr w:type="spellStart"/>
            <w:r>
              <w:rPr>
                <w:rFonts w:hint="eastAsia"/>
              </w:rPr>
              <w:t>이디오모토</w:t>
            </w:r>
            <w:proofErr w:type="spellEnd"/>
            <w:r>
              <w:rPr>
                <w:rFonts w:hint="eastAsia"/>
              </w:rPr>
              <w:t xml:space="preserve"> 실험 패러다임 정교화 및 자발적 운동모형 구체화</w:t>
            </w:r>
          </w:p>
        </w:tc>
      </w:tr>
      <w:tr w:rsidR="008514B8" w:rsidRPr="008514B8" w14:paraId="25937D2E" w14:textId="77777777" w:rsidTr="009B0B75">
        <w:trPr>
          <w:trHeight w:val="27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666DE9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8514B8" w:rsidRPr="008514B8" w14:paraId="046A76FD" w14:textId="77777777" w:rsidTr="009B0B75">
        <w:trPr>
          <w:trHeight w:val="44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361904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연구 배경</w:t>
            </w:r>
          </w:p>
        </w:tc>
      </w:tr>
      <w:tr w:rsidR="00A906A4" w:rsidRPr="008514B8" w14:paraId="53E16AB0" w14:textId="77777777" w:rsidTr="009B0B75">
        <w:trPr>
          <w:trHeight w:val="2105"/>
        </w:trPr>
        <w:tc>
          <w:tcPr>
            <w:tcW w:w="9026" w:type="dxa"/>
            <w:gridSpan w:val="2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561BDC" w14:textId="6AC2863C" w:rsidR="00AA3EBB" w:rsidRPr="00AA3EBB" w:rsidRDefault="00AA3EBB" w:rsidP="00AA3EBB">
            <w:pPr>
              <w:pStyle w:val="NormalWeb"/>
              <w:shd w:val="clear" w:color="auto" w:fill="FFFFFF"/>
              <w:rPr>
                <w:rFonts w:asciiTheme="minorHAnsi" w:eastAsiaTheme="minorHAnsi" w:hAnsiTheme="minorHAnsi"/>
              </w:rPr>
            </w:pPr>
            <w:r w:rsidRPr="00AA3EBB">
              <w:rPr>
                <w:rFonts w:asciiTheme="minorHAnsi" w:eastAsiaTheme="minorHAnsi" w:hAnsiTheme="minorHAnsi" w:hint="eastAsia"/>
                <w:sz w:val="20"/>
                <w:szCs w:val="20"/>
              </w:rPr>
              <w:t>최근의 뇌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-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기계 인터페이스 기술은 뇌활동 신호를 디지털 명령어로 전환하여 기계를 인간의 뇌활동이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‘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의도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’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한 대로 움직이는 것을 가능하게 만들었다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로봇 팔과 같은 기계를 뇌활동 신호로 구동할 때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,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인간에게 어떤 생각을 하도록 지시할지는 과학적이라 기보다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,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관행적인 것으로 그 동작을 하는 모습을 심상화 하도록 요구한다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. 19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세기의 </w:t>
            </w:r>
            <w:proofErr w:type="spellStart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(ideomotor)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가설은 의지가 아니라 아이디어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(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심상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)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가 동작을 유발하는 인과적 선행 사건임을 제안하였으나 내성적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(introspective)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과정을 과학적 탐구 대상으로 고려하지 않았던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20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세기 심리학에서는 이 가설은 거의 다루어지지 않았다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그러나 </w:t>
            </w:r>
            <w:proofErr w:type="spellStart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가설은 최근 새롭게 해석되어 </w:t>
            </w:r>
            <w:proofErr w:type="spellStart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사건부호화이론</w:t>
            </w:r>
            <w:proofErr w:type="spellEnd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(Theory of Event Coding)</w:t>
            </w:r>
            <w:proofErr w:type="spellStart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으로</w:t>
            </w:r>
            <w:proofErr w:type="spellEnd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발전하였다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이 이론은 동작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(action)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과 동작의 결과를 감각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(perception)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하는 사건들이 감각운동통합 과정에 의해 연합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,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공유코드로 부호화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(common coding)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되어 동작의 감각적 결과를 떠올리면 운동 신호가 생성된다고 설명한다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그러나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,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 이론을 엄밀하게 검증하는 행동증거가 부족하다는 비판을 받아왔다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본 연구는 </w:t>
            </w:r>
            <w:r w:rsidR="007F5F92"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관찰자 로서의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인간이 아닌 행위자 로서의 인간이 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>21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세기 과학의 주요한 문제임을 인식하고 </w:t>
            </w:r>
            <w:proofErr w:type="spellStart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이론을 검증할 실험 패러다임을 </w:t>
            </w:r>
            <w:r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정교화 하여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</w:t>
            </w:r>
            <w:proofErr w:type="spellStart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운동모형이론을 </w:t>
            </w:r>
            <w:r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구체</w:t>
            </w:r>
            <w:r w:rsidRPr="00AA3EBB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화 하고자 한다</w:t>
            </w:r>
            <w:r w:rsidRPr="00AA3EBB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</w:p>
          <w:p w14:paraId="06B11E3B" w14:textId="0A3D3CA8" w:rsidR="00A906A4" w:rsidRPr="00714FFE" w:rsidRDefault="00A906A4" w:rsidP="00AA3EBB"/>
        </w:tc>
      </w:tr>
      <w:tr w:rsidR="00A906A4" w:rsidRPr="008514B8" w14:paraId="2C34E3E4" w14:textId="77777777" w:rsidTr="009B0B75">
        <w:trPr>
          <w:trHeight w:val="5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6D70E" w14:textId="77777777" w:rsidR="00A906A4" w:rsidRPr="00F732D2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 w:val="6"/>
                <w:szCs w:val="20"/>
              </w:rPr>
            </w:pPr>
          </w:p>
        </w:tc>
      </w:tr>
      <w:tr w:rsidR="00A906A4" w:rsidRPr="008514B8" w14:paraId="1349684C" w14:textId="77777777" w:rsidTr="009B0B75">
        <w:trPr>
          <w:trHeight w:val="44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177753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연구 목적</w:t>
            </w:r>
            <w:r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 xml:space="preserve"> 및 필요성</w:t>
            </w:r>
          </w:p>
        </w:tc>
      </w:tr>
      <w:tr w:rsidR="00A906A4" w:rsidRPr="008514B8" w14:paraId="4B2EFB48" w14:textId="77777777" w:rsidTr="009B0B75">
        <w:trPr>
          <w:trHeight w:val="25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58D0CD" w14:textId="3A1F3CC1" w:rsidR="00AA3EBB" w:rsidRPr="003C5EED" w:rsidRDefault="00AA3EBB" w:rsidP="00AA3EBB">
            <w:pPr>
              <w:pStyle w:val="NormalWeb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현대의 </w:t>
            </w:r>
            <w:proofErr w:type="spellStart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이론가 </w:t>
            </w:r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>(</w:t>
            </w:r>
            <w:proofErr w:type="spellStart"/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>Hommel</w:t>
            </w:r>
            <w:proofErr w:type="spellEnd"/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 xml:space="preserve"> et al., 2001)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들은 행동을 제어하는 아이디어란 그 행동의 결과라는 윌리엄 제임스의 초기 주장을 그대로 받아들였다</w:t>
            </w:r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가장 영향력 있는 </w:t>
            </w:r>
            <w:proofErr w:type="spellStart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가설인 이벤트 코딩 이론 </w:t>
            </w:r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 xml:space="preserve">(Theory of Event coding) 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은 운동 </w:t>
            </w:r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>(action)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과 운동의 결과</w:t>
            </w:r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>(perception)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가 하나의 사건 코드 </w:t>
            </w:r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>(common code)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로 저장되어 결과에 대한 아이디어만으로 운동이 발화된다고 주장한다 </w:t>
            </w:r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>(</w:t>
            </w:r>
            <w:proofErr w:type="spellStart"/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>Hommel</w:t>
            </w:r>
            <w:proofErr w:type="spellEnd"/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 xml:space="preserve"> et al., 2001). 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그러나 사건부호화 이론은 과거의 </w:t>
            </w:r>
            <w:proofErr w:type="spellStart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이론을 부활시켜 재조명하였으나 가설을 검증하기 위한 실험의 엄밀한 설계와 사건부호화 이론만을 특수하게 뒷받침할 행동증거가 부족하다는 평가를 받는다</w:t>
            </w:r>
            <w:r w:rsidRPr="003C5EED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</w:p>
          <w:p w14:paraId="5E804B54" w14:textId="7D1CBC83" w:rsidR="00AA3EBB" w:rsidRPr="003E2F36" w:rsidRDefault="003C5EED" w:rsidP="00AA3EBB">
            <w:pPr>
              <w:pStyle w:val="NormalWeb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본 연구에서는 </w:t>
            </w:r>
            <w:proofErr w:type="spellStart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가설의 핵심인 행위자의 내적 아이디어를 조작 하여 동작이 조형되는지를 관찰할 수 있는</w:t>
            </w:r>
            <w:r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실험 패러다임을 </w:t>
            </w:r>
            <w:proofErr w:type="spellStart"/>
            <w:r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정교화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하여</w:t>
            </w:r>
            <w:proofErr w:type="spellEnd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현재의 사건부호화 이론을 </w:t>
            </w:r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lastRenderedPageBreak/>
              <w:t xml:space="preserve">반증가능한 특수 이론으로 구체화하고 수정하여 원래의 </w:t>
            </w:r>
            <w:proofErr w:type="spellStart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이디오모토</w:t>
            </w:r>
            <w:proofErr w:type="spellEnd"/>
            <w:r w:rsidRPr="003C5EED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이론에 기초한 운동계획모형 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>(action planning model)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을 구체화 하고자 한다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</w:p>
          <w:p w14:paraId="5278DD9B" w14:textId="43A491C6" w:rsidR="003E2F36" w:rsidRPr="003E2F36" w:rsidRDefault="003E2F36" w:rsidP="00AA3EBB">
            <w:pPr>
              <w:pStyle w:val="NormalWeb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본 연구는 행위자의 아이디어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>(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심상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>)</w:t>
            </w:r>
            <w:proofErr w:type="spellStart"/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를</w:t>
            </w:r>
            <w:proofErr w:type="spellEnd"/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조작하기 위해서 자극 범주화 판단과제 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(Stimulus categorization decision) </w:t>
            </w:r>
            <w:proofErr w:type="spellStart"/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를</w:t>
            </w:r>
            <w:proofErr w:type="spellEnd"/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 사용하였다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자극의 속성이 긴지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>/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짧은지를 판단해야 한다면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, 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실험참가자는 그 속성에 대해 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>‘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생각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>’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해야만 한다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자극을 범주화하고 그 범주대로 키를 선택하여 반응한다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 xml:space="preserve">이 때 본 연구진이 관심을 갖는 것은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반응을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동작으로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구현할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때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판단의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속성이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동작으로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전이되는지를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E2F36">
              <w:rPr>
                <w:rFonts w:asciiTheme="minorHAnsi" w:eastAsiaTheme="minorHAnsi" w:hAnsiTheme="minorHAnsi" w:cs="Batang" w:hint="eastAsia"/>
                <w:sz w:val="20"/>
                <w:szCs w:val="20"/>
              </w:rPr>
              <w:t>관찰</w:t>
            </w:r>
            <w:r w:rsidRPr="003E2F36">
              <w:rPr>
                <w:rFonts w:asciiTheme="minorHAnsi" w:eastAsiaTheme="minorHAnsi" w:hAnsiTheme="minorHAnsi" w:cs="휴먼명조" w:hint="eastAsia"/>
                <w:sz w:val="20"/>
                <w:szCs w:val="20"/>
              </w:rPr>
              <w:t>하는 것이다</w:t>
            </w:r>
            <w:r w:rsidRPr="003E2F36">
              <w:rPr>
                <w:rFonts w:asciiTheme="minorHAnsi" w:eastAsiaTheme="minorHAnsi" w:hAnsiTheme="minorHAnsi"/>
                <w:sz w:val="20"/>
                <w:szCs w:val="20"/>
              </w:rPr>
              <w:t xml:space="preserve">. </w:t>
            </w:r>
          </w:p>
          <w:p w14:paraId="77F9F4BD" w14:textId="43D1B101" w:rsidR="00A906A4" w:rsidRPr="003C5EED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7418B0AE" w14:textId="77777777" w:rsidTr="009B0B75">
        <w:trPr>
          <w:trHeight w:val="44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6AE67A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lastRenderedPageBreak/>
              <w:t xml:space="preserve">연구대상자 </w:t>
            </w:r>
          </w:p>
        </w:tc>
      </w:tr>
      <w:tr w:rsidR="00A906A4" w:rsidRPr="008514B8" w14:paraId="20B7A278" w14:textId="77777777" w:rsidTr="009B0B75">
        <w:trPr>
          <w:trHeight w:val="3361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3F05A9" w14:textId="77777777" w:rsidR="00A906A4" w:rsidRPr="00F21D4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F21D44">
              <w:rPr>
                <w:rFonts w:ascii="NanumGothic" w:eastAsia="NanumGothic" w:hAnsi="NanumGothic" w:cs="Gulim"/>
                <w:color w:val="000000" w:themeColor="text1"/>
                <w:kern w:val="0"/>
              </w:rPr>
              <w:t>[</w:t>
            </w:r>
            <w:r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검사 방법]</w:t>
            </w:r>
          </w:p>
          <w:p w14:paraId="76C9075F" w14:textId="04FE8602" w:rsidR="00A906A4" w:rsidRPr="00A63D6C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자극의 특정 길이에 대한 판단을 할 때,</w:t>
            </w:r>
            <w:r w:rsidR="003C5EED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판단(</w:t>
            </w:r>
            <w:r w:rsidR="003C5EED">
              <w:rPr>
                <w:rFonts w:ascii="NanumGothic" w:eastAsia="NanumGothic" w:hAnsi="NanumGothic" w:cs="Gulim"/>
                <w:color w:val="000000" w:themeColor="text1"/>
                <w:kern w:val="0"/>
              </w:rPr>
              <w:t>decision)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의 속성이 동작의 조형에 어떤 영향을 주는지 자극을 다양한 길이로 조작하여 관찰한다.</w:t>
            </w:r>
          </w:p>
          <w:p w14:paraId="192CC5C5" w14:textId="77777777" w:rsidR="00A906A4" w:rsidRPr="00A63D6C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</w:p>
          <w:p w14:paraId="65ABCC96" w14:textId="77777777" w:rsidR="00A906A4" w:rsidRPr="00F21D4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[선정기준]</w:t>
            </w:r>
          </w:p>
          <w:p w14:paraId="186F5ECC" w14:textId="3AD32E17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만 18세 이상의</w:t>
            </w:r>
            <w:r w:rsidR="00D50353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성인</w:t>
            </w:r>
            <w:r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남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녀</w:t>
            </w:r>
          </w:p>
          <w:p w14:paraId="03946CB7" w14:textId="596D8B5A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F21D4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- </w:t>
            </w:r>
            <w:r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화면에 나타나는 지시사항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을</w:t>
            </w:r>
            <w:r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구별 가능한 자</w:t>
            </w:r>
          </w:p>
          <w:p w14:paraId="387CB800" w14:textId="5A76AE25" w:rsidR="00A63D6C" w:rsidRDefault="00A7328D" w:rsidP="00A63D6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F21D4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- </w:t>
            </w:r>
            <w:r w:rsidR="006014C9" w:rsidRPr="00195688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실험지시문을</w:t>
            </w:r>
            <w:r w:rsidRPr="00195688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원활히 사용하여 지시사항을 이행할 수 있는 </w:t>
            </w:r>
            <w:r w:rsidR="006014C9" w:rsidRPr="00195688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참가자</w:t>
            </w:r>
            <w:r w:rsidR="00A63D6C">
              <w:rPr>
                <w:rFonts w:ascii="NanumGothic" w:eastAsia="NanumGothic" w:hAnsi="NanumGothic" w:cs="Gulim"/>
                <w:color w:val="000000" w:themeColor="text1"/>
                <w:kern w:val="0"/>
              </w:rPr>
              <w:br/>
              <w:t xml:space="preserve">- </w:t>
            </w:r>
            <w:r w:rsidR="00A63D6C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구두 의사소통이 가능한 자</w:t>
            </w:r>
          </w:p>
          <w:p w14:paraId="61D4F801" w14:textId="5F76854E" w:rsidR="00A906A4" w:rsidRPr="00F21D44" w:rsidRDefault="003C5EED" w:rsidP="003C5EED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="00A906A4" w:rsidRPr="00F21D44">
              <w:rPr>
                <w:rFonts w:ascii="NanumGothic" w:eastAsia="NanumGothic" w:hAnsi="NanumGothic" w:cs="Gulim"/>
                <w:color w:val="000000" w:themeColor="text1"/>
                <w:kern w:val="0"/>
              </w:rPr>
              <w:t>[</w:t>
            </w:r>
            <w:r w:rsidR="00A906A4"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제외기준]</w:t>
            </w:r>
          </w:p>
          <w:p w14:paraId="74F61CB1" w14:textId="0A37B61F" w:rsidR="00A906A4" w:rsidRPr="00B44ED9" w:rsidRDefault="00A906A4" w:rsidP="003C5EED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F21D4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- </w:t>
            </w:r>
            <w:r w:rsidRPr="00F21D4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주의력 결핍 및 과잉 행동 장애를 보이는 자</w:t>
            </w:r>
          </w:p>
        </w:tc>
      </w:tr>
      <w:tr w:rsidR="00A906A4" w:rsidRPr="008514B8" w14:paraId="293E4C6E" w14:textId="77777777" w:rsidTr="009B0B75">
        <w:trPr>
          <w:trHeight w:val="25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E0AC49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60973840" w14:textId="77777777" w:rsidTr="009B0B75">
        <w:trPr>
          <w:trHeight w:val="44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06DE9E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예상 연구대상자 수와 산출 근거</w:t>
            </w:r>
          </w:p>
        </w:tc>
      </w:tr>
      <w:tr w:rsidR="00A906A4" w:rsidRPr="008514B8" w14:paraId="1B6F73BE" w14:textId="77777777" w:rsidTr="009B0B75">
        <w:trPr>
          <w:trHeight w:val="1645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556EA6" w14:textId="29C12784" w:rsidR="00D50353" w:rsidRDefault="00D50353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="00A63D6C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만 </w:t>
            </w:r>
            <w:r w:rsidR="00A63D6C">
              <w:rPr>
                <w:rFonts w:ascii="NanumGothic" w:eastAsia="NanumGothic" w:hAnsi="NanumGothic" w:cs="Gulim"/>
                <w:color w:val="000000" w:themeColor="text1"/>
                <w:kern w:val="0"/>
              </w:rPr>
              <w:t>18</w:t>
            </w:r>
            <w:r w:rsidR="00A63D6C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세 이</w:t>
            </w:r>
            <w:r w:rsidR="00C76F31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상,</w:t>
            </w:r>
            <w:r w:rsidR="00C76F31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="00C76F31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약 </w:t>
            </w:r>
            <w:r w:rsidR="003C5EED">
              <w:rPr>
                <w:rFonts w:ascii="NanumGothic" w:eastAsia="NanumGothic" w:hAnsi="NanumGothic" w:cs="Gulim"/>
                <w:color w:val="000000" w:themeColor="text1"/>
                <w:kern w:val="0"/>
              </w:rPr>
              <w:t>8</w:t>
            </w:r>
            <w:r w:rsidR="00C76F31">
              <w:rPr>
                <w:rFonts w:ascii="NanumGothic" w:eastAsia="NanumGothic" w:hAnsi="NanumGothic" w:cs="Gulim"/>
                <w:color w:val="000000" w:themeColor="text1"/>
                <w:kern w:val="0"/>
              </w:rPr>
              <w:t>0</w:t>
            </w:r>
            <w:r w:rsidR="00C76F31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명을 선정하여 실험을 진행한다.</w:t>
            </w:r>
          </w:p>
          <w:p w14:paraId="79C8E915" w14:textId="34C47A3C" w:rsidR="008217DE" w:rsidRPr="00C76F31" w:rsidRDefault="00C76F31" w:rsidP="00C76F3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94" w:right="40" w:hangingChars="50" w:hanging="94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- 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자극의 특정 속성 </w:t>
            </w:r>
            <w:r w:rsidR="003C5EED">
              <w:rPr>
                <w:rFonts w:ascii="NanumGothic" w:eastAsia="NanumGothic" w:hAnsi="NanumGothic" w:cs="Gulim"/>
                <w:color w:val="000000" w:themeColor="text1"/>
                <w:kern w:val="0"/>
              </w:rPr>
              <w:t>(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길이,</w:t>
            </w:r>
            <w:r w:rsidR="003C5EED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밝기 등)에 대한 판단을 할 때 판단의 속성이 동작의 조형에 어떤 영향을 주는지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관찰하는 선행 실험의 연구대상자 수를 참고하였음. </w:t>
            </w:r>
          </w:p>
          <w:p w14:paraId="5E91D399" w14:textId="218C6CB9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38F359E9" w14:textId="77777777" w:rsidTr="009B0B75">
        <w:trPr>
          <w:trHeight w:val="287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B80DBA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55D6A411" w14:textId="77777777" w:rsidTr="009B0B75">
        <w:trPr>
          <w:trHeight w:val="434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CD021B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연구대상자 모집</w:t>
            </w:r>
          </w:p>
        </w:tc>
      </w:tr>
      <w:tr w:rsidR="00A906A4" w:rsidRPr="008514B8" w14:paraId="57F5A3C6" w14:textId="77777777" w:rsidTr="009B0B75">
        <w:trPr>
          <w:trHeight w:val="901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DFC204" w14:textId="24A6EF87" w:rsidR="00C76F31" w:rsidRDefault="00A906A4" w:rsidP="00C76F31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F21D44">
              <w:rPr>
                <w:rFonts w:ascii="NanumGothic" w:eastAsia="NanumGothic" w:hAnsi="NanumGothic" w:cs="Gulim"/>
                <w:color w:val="000000" w:themeColor="text1"/>
                <w:kern w:val="0"/>
              </w:rPr>
              <w:t>-</w:t>
            </w:r>
            <w:r w:rsidR="00D50353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="00C76F31"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본</w:t>
            </w:r>
            <w:r w:rsidR="00C76F31"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연구는 정상 시력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과 청력</w:t>
            </w:r>
            <w:r w:rsidR="00C76F31"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을 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보유한</w:t>
            </w:r>
            <w:r w:rsidR="00C76F31"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정상 성인 남녀를 대상으로 </w:t>
            </w:r>
            <w:r w:rsidR="00C76F31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한다.</w:t>
            </w:r>
          </w:p>
          <w:p w14:paraId="7432B278" w14:textId="333FD201" w:rsidR="00A906A4" w:rsidRPr="00B44ED9" w:rsidRDefault="00C76F31" w:rsidP="001422D4">
            <w:pPr>
              <w:widowControl/>
              <w:wordWrap/>
              <w:autoSpaceDE/>
              <w:autoSpaceDN/>
              <w:snapToGrid w:val="0"/>
              <w:ind w:right="40"/>
              <w:rPr>
                <w:rFonts w:ascii="함초롬바탕" w:eastAsia="함초롬바탕" w:hAnsi="함초롬바탕" w:cs="Gulim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>인터넷</w:t>
            </w: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및 학교 내 게시판</w:t>
            </w:r>
            <w:r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을 통해 </w:t>
            </w:r>
            <w:r w:rsidR="001422D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연구대상자를 </w:t>
            </w:r>
            <w:r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모집할 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>것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이</w:t>
            </w:r>
            <w:r w:rsidR="001422D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다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.</w:t>
            </w:r>
          </w:p>
        </w:tc>
      </w:tr>
      <w:tr w:rsidR="00A906A4" w:rsidRPr="008514B8" w14:paraId="4EE22AFF" w14:textId="77777777" w:rsidTr="009B0B75">
        <w:trPr>
          <w:trHeight w:val="303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8B847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521F0748" w14:textId="77777777" w:rsidTr="009B0B75">
        <w:trPr>
          <w:trHeight w:val="45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98631C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연구대상자 동의</w:t>
            </w:r>
          </w:p>
        </w:tc>
      </w:tr>
      <w:tr w:rsidR="00A906A4" w:rsidRPr="008514B8" w14:paraId="1816D874" w14:textId="77777777" w:rsidTr="009B0B75">
        <w:trPr>
          <w:trHeight w:val="1285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673465" w14:textId="77777777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lastRenderedPageBreak/>
              <w:t xml:space="preserve">- </w:t>
            </w:r>
            <w:r w:rsidRPr="000F0800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본</w:t>
            </w:r>
            <w:r w:rsidRPr="000F0800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Pr="000F0800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연구의 연구대상자는 본인의 의사에 따라 언제든지 실험 참여를 거부할 수 있으며,</w:t>
            </w:r>
            <w:r w:rsidRPr="000F0800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Pr="000F0800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자발적 동의 하에서만 실험을 진행한다.</w:t>
            </w:r>
            <w:r w:rsidRPr="000F0800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</w:p>
          <w:p w14:paraId="1151B500" w14:textId="77777777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-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연구대상자의 안전에 대한 대책: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연구대상자의 안전을 보장하기 위한 최소한의 여건을 갖추었다.</w:t>
            </w:r>
          </w:p>
          <w:p w14:paraId="5CEE85E8" w14:textId="7709CCA4" w:rsidR="00C76F31" w:rsidRDefault="00C76F31" w:rsidP="00C76F31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실험의 적합성을 확인하기 위해 모집된 연구대상자의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적합성을</w:t>
            </w: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확인하고, 실험의 위험성에 대해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숙지 시킨</w:t>
            </w: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상태에서 자발적인 참가의사를 확인하고 최종 선정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한다.</w:t>
            </w:r>
          </w:p>
          <w:p w14:paraId="4DFC94CE" w14:textId="6480AF3E" w:rsidR="00C76F31" w:rsidRPr="00F21D44" w:rsidRDefault="00C76F31" w:rsidP="00C76F31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-</w:t>
            </w:r>
            <w:r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본 임상시험 대상 피험자는 연구자가 제공한 피험자 동의서에 서면 상으로 동의한 후</w:t>
            </w:r>
            <w:r w:rsidR="003C5EED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>임상시험에 참여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한다.</w:t>
            </w:r>
          </w:p>
          <w:p w14:paraId="498BED2E" w14:textId="516CFB38" w:rsidR="00A906A4" w:rsidRPr="00B44ED9" w:rsidRDefault="00A906A4" w:rsidP="000A41C6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5B66DA44" w14:textId="77777777" w:rsidTr="009B0B75">
        <w:trPr>
          <w:trHeight w:val="323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A8C58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3B5E1C3D" w14:textId="77777777" w:rsidTr="009B0B75">
        <w:trPr>
          <w:trHeight w:val="47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D05BCA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연구방법</w:t>
            </w:r>
            <w:r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 xml:space="preserve"> 및 설계</w:t>
            </w:r>
          </w:p>
        </w:tc>
      </w:tr>
      <w:tr w:rsidR="00A906A4" w:rsidRPr="008514B8" w14:paraId="40907A0D" w14:textId="77777777" w:rsidTr="009B0B75">
        <w:trPr>
          <w:trHeight w:val="1762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3F1BFA" w14:textId="062FE32E" w:rsidR="00211FB3" w:rsidRPr="003E2F36" w:rsidRDefault="00211FB3" w:rsidP="00211FB3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1</w:t>
            </w:r>
            <w:r w:rsidRPr="003E2F36">
              <w:rPr>
                <w:rFonts w:eastAsiaTheme="minorHAnsi" w:cs="Gulim"/>
                <w:color w:val="000000"/>
                <w:kern w:val="0"/>
                <w:szCs w:val="20"/>
              </w:rPr>
              <w:t xml:space="preserve">. </w:t>
            </w: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실험 환경 준비</w:t>
            </w:r>
          </w:p>
          <w:p w14:paraId="71D046DE" w14:textId="0E3A97F7" w:rsidR="00211FB3" w:rsidRPr="003E2F36" w:rsidRDefault="00211FB3" w:rsidP="00211FB3">
            <w:pPr>
              <w:pStyle w:val="ListParagraph"/>
              <w:widowControl/>
              <w:numPr>
                <w:ilvl w:val="0"/>
                <w:numId w:val="13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자극 제시:</w:t>
            </w:r>
            <w:r w:rsidRPr="003E2F3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서로 다른 </w:t>
            </w:r>
            <w:r w:rsidR="003C5EED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길이</w:t>
            </w:r>
            <w:r w:rsidR="007F5F92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3C5EED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(</w:t>
            </w:r>
            <w:r w:rsidR="003C5EED" w:rsidRPr="003E2F36">
              <w:rPr>
                <w:rFonts w:eastAsiaTheme="minorHAnsi" w:cs="Gulim"/>
                <w:color w:val="000000"/>
                <w:kern w:val="0"/>
                <w:szCs w:val="20"/>
              </w:rPr>
              <w:t>85,100,115,135,150,165</w:t>
            </w:r>
            <w:r w:rsidR="003C5EED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m</w:t>
            </w:r>
            <w:r w:rsidR="003C5EED" w:rsidRPr="003E2F36">
              <w:rPr>
                <w:rFonts w:eastAsiaTheme="minorHAnsi" w:cs="Gulim"/>
                <w:color w:val="000000"/>
                <w:kern w:val="0"/>
                <w:szCs w:val="20"/>
              </w:rPr>
              <w:t xml:space="preserve">s </w:t>
            </w:r>
            <w:r w:rsidR="003C5EED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등)을</w:t>
            </w: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가진 여러 가지</w:t>
            </w:r>
            <w:r w:rsidR="003C5EED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소리</w:t>
            </w:r>
            <w:r w:rsidR="003E2F36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3C5EED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자극 및 시각 자극을</w:t>
            </w: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스크린을 제시한다.</w:t>
            </w:r>
            <w:r w:rsidRPr="003E2F3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</w:p>
          <w:p w14:paraId="5F430E8A" w14:textId="7F636BCA" w:rsidR="00211FB3" w:rsidRPr="003E2F36" w:rsidRDefault="00211FB3" w:rsidP="00211FB3">
            <w:pPr>
              <w:pStyle w:val="ListParagraph"/>
              <w:widowControl/>
              <w:numPr>
                <w:ilvl w:val="0"/>
                <w:numId w:val="13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E2F36">
              <w:rPr>
                <w:rFonts w:eastAsiaTheme="minorHAnsi" w:cs="Gulim"/>
                <w:kern w:val="0"/>
                <w:szCs w:val="20"/>
              </w:rPr>
              <w:t>측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정 </w:t>
            </w:r>
            <w:r w:rsidRPr="003E2F36">
              <w:rPr>
                <w:rFonts w:eastAsiaTheme="minorHAnsi" w:cs="Gulim"/>
                <w:kern w:val="0"/>
                <w:szCs w:val="20"/>
              </w:rPr>
              <w:t>장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>비:</w:t>
            </w:r>
            <w:r w:rsidRPr="003E2F36">
              <w:rPr>
                <w:rFonts w:eastAsiaTheme="minorHAnsi" w:cs="Gulim"/>
                <w:kern w:val="0"/>
                <w:szCs w:val="20"/>
              </w:rPr>
              <w:t xml:space="preserve"> </w:t>
            </w:r>
            <w:proofErr w:type="spellStart"/>
            <w:r w:rsidR="003C5EED" w:rsidRPr="003E2F36">
              <w:rPr>
                <w:rFonts w:eastAsiaTheme="minorHAnsi" w:cs="Gulim" w:hint="eastAsia"/>
                <w:kern w:val="0"/>
                <w:szCs w:val="20"/>
              </w:rPr>
              <w:t>V</w:t>
            </w:r>
            <w:r w:rsidR="003C5EED" w:rsidRPr="003E2F36">
              <w:rPr>
                <w:rFonts w:eastAsiaTheme="minorHAnsi" w:cs="Gulim"/>
                <w:kern w:val="0"/>
                <w:szCs w:val="20"/>
              </w:rPr>
              <w:t>pixx</w:t>
            </w:r>
            <w:proofErr w:type="spellEnd"/>
            <w:r w:rsidR="003C5EED" w:rsidRPr="003E2F36">
              <w:rPr>
                <w:rFonts w:eastAsiaTheme="minorHAnsi" w:cs="Gulim" w:hint="eastAsia"/>
                <w:kern w:val="0"/>
                <w:szCs w:val="20"/>
              </w:rPr>
              <w:t xml:space="preserve"> 프로젝터를 사용한다.</w:t>
            </w:r>
          </w:p>
          <w:p w14:paraId="1229A0F1" w14:textId="728D9B26" w:rsidR="00211FB3" w:rsidRPr="003E2F36" w:rsidRDefault="00211FB3" w:rsidP="00211FB3">
            <w:pPr>
              <w:pStyle w:val="ListParagraph"/>
              <w:widowControl/>
              <w:numPr>
                <w:ilvl w:val="0"/>
                <w:numId w:val="13"/>
              </w:numPr>
              <w:wordWrap/>
              <w:autoSpaceDE/>
              <w:autoSpaceDN/>
              <w:snapToGrid w:val="0"/>
              <w:spacing w:after="0" w:line="240" w:lineRule="auto"/>
              <w:ind w:leftChars="0" w:right="40"/>
              <w:rPr>
                <w:rFonts w:eastAsiaTheme="minorHAnsi" w:cs="Gulim"/>
                <w:kern w:val="0"/>
                <w:szCs w:val="20"/>
              </w:rPr>
            </w:pP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실험 </w:t>
            </w:r>
            <w:r w:rsidRPr="003E2F36">
              <w:rPr>
                <w:rFonts w:eastAsiaTheme="minorHAnsi" w:cs="Gulim"/>
                <w:kern w:val="0"/>
                <w:szCs w:val="20"/>
              </w:rPr>
              <w:t>시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>간:</w:t>
            </w:r>
            <w:r w:rsidRPr="003E2F36">
              <w:rPr>
                <w:rFonts w:eastAsiaTheme="minorHAnsi" w:cs="Gulim"/>
                <w:kern w:val="0"/>
                <w:szCs w:val="20"/>
              </w:rPr>
              <w:t xml:space="preserve"> 실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험 </w:t>
            </w:r>
            <w:r w:rsidR="003C5EED" w:rsidRPr="003E2F36">
              <w:rPr>
                <w:rFonts w:eastAsiaTheme="minorHAnsi" w:cs="Gulim" w:hint="eastAsia"/>
                <w:kern w:val="0"/>
                <w:szCs w:val="20"/>
              </w:rPr>
              <w:t>안내</w:t>
            </w:r>
            <w:r w:rsidRPr="003E2F36">
              <w:rPr>
                <w:rFonts w:eastAsiaTheme="minorHAnsi" w:cs="Gulim"/>
                <w:kern w:val="0"/>
                <w:szCs w:val="20"/>
              </w:rPr>
              <w:t xml:space="preserve"> 및</w:t>
            </w:r>
            <w:r w:rsidR="003C5EED" w:rsidRPr="003E2F36">
              <w:rPr>
                <w:rFonts w:eastAsiaTheme="minorHAnsi" w:cs="Gulim"/>
                <w:kern w:val="0"/>
                <w:szCs w:val="20"/>
              </w:rPr>
              <w:t xml:space="preserve"> </w:t>
            </w:r>
            <w:r w:rsidRPr="003E2F36">
              <w:rPr>
                <w:rFonts w:eastAsiaTheme="minorHAnsi" w:cs="Gulim"/>
                <w:kern w:val="0"/>
                <w:szCs w:val="20"/>
              </w:rPr>
              <w:t>연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구대상자의 </w:t>
            </w:r>
            <w:r w:rsidRPr="003E2F36">
              <w:rPr>
                <w:rFonts w:eastAsiaTheme="minorHAnsi" w:cs="Gulim"/>
                <w:kern w:val="0"/>
                <w:szCs w:val="20"/>
              </w:rPr>
              <w:t>피로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에 </w:t>
            </w:r>
            <w:r w:rsidRPr="003E2F36">
              <w:rPr>
                <w:rFonts w:eastAsiaTheme="minorHAnsi" w:cs="Gulim"/>
                <w:kern w:val="0"/>
                <w:szCs w:val="20"/>
              </w:rPr>
              <w:t>의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한 </w:t>
            </w:r>
            <w:r w:rsidRPr="003E2F36">
              <w:rPr>
                <w:rFonts w:eastAsiaTheme="minorHAnsi" w:cs="Gulim"/>
                <w:kern w:val="0"/>
                <w:szCs w:val="20"/>
              </w:rPr>
              <w:t>휴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식시간을 </w:t>
            </w:r>
            <w:r w:rsidRPr="003E2F36">
              <w:rPr>
                <w:rFonts w:eastAsiaTheme="minorHAnsi" w:cs="Gulim"/>
                <w:kern w:val="0"/>
                <w:szCs w:val="20"/>
              </w:rPr>
              <w:t>고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려하여 </w:t>
            </w:r>
            <w:r w:rsidRPr="003E2F36">
              <w:rPr>
                <w:rFonts w:eastAsiaTheme="minorHAnsi" w:cs="Gulim"/>
                <w:kern w:val="0"/>
                <w:szCs w:val="20"/>
              </w:rPr>
              <w:t>한 회 진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행 </w:t>
            </w:r>
            <w:r w:rsidRPr="003E2F36">
              <w:rPr>
                <w:rFonts w:eastAsiaTheme="minorHAnsi" w:cs="Gulim"/>
                <w:kern w:val="0"/>
                <w:szCs w:val="20"/>
              </w:rPr>
              <w:t>시 최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대 </w:t>
            </w:r>
            <w:r w:rsidR="007F5F92">
              <w:rPr>
                <w:rFonts w:eastAsiaTheme="minorHAnsi" w:cs="Gulim"/>
                <w:kern w:val="0"/>
                <w:szCs w:val="20"/>
              </w:rPr>
              <w:t>4</w:t>
            </w:r>
            <w:r w:rsidR="003C5EED" w:rsidRPr="003E2F36">
              <w:rPr>
                <w:rFonts w:eastAsiaTheme="minorHAnsi" w:cs="Gulim"/>
                <w:kern w:val="0"/>
                <w:szCs w:val="20"/>
              </w:rPr>
              <w:t>0</w:t>
            </w:r>
            <w:r w:rsidR="003C5EED" w:rsidRPr="003E2F36">
              <w:rPr>
                <w:rFonts w:eastAsiaTheme="minorHAnsi" w:cs="Gulim" w:hint="eastAsia"/>
                <w:kern w:val="0"/>
                <w:szCs w:val="20"/>
              </w:rPr>
              <w:t>분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 내외로 </w:t>
            </w:r>
            <w:r w:rsidRPr="003E2F36">
              <w:rPr>
                <w:rFonts w:eastAsiaTheme="minorHAnsi" w:cs="Gulim"/>
                <w:kern w:val="0"/>
                <w:szCs w:val="20"/>
              </w:rPr>
              <w:t>실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험 </w:t>
            </w:r>
            <w:r w:rsidRPr="003E2F36">
              <w:rPr>
                <w:rFonts w:eastAsiaTheme="minorHAnsi" w:cs="Gulim"/>
                <w:kern w:val="0"/>
                <w:szCs w:val="20"/>
              </w:rPr>
              <w:t>시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간을 </w:t>
            </w:r>
            <w:r w:rsidRPr="003E2F36">
              <w:rPr>
                <w:rFonts w:eastAsiaTheme="minorHAnsi" w:cs="Gulim"/>
                <w:kern w:val="0"/>
                <w:szCs w:val="20"/>
              </w:rPr>
              <w:t>조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>절한다.</w:t>
            </w:r>
          </w:p>
          <w:p w14:paraId="560D5DFA" w14:textId="77777777" w:rsidR="00005052" w:rsidRPr="003E2F36" w:rsidRDefault="00005052" w:rsidP="00005052">
            <w:pPr>
              <w:pStyle w:val="ListParagraph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760" w:right="40"/>
              <w:rPr>
                <w:rFonts w:eastAsiaTheme="minorHAnsi" w:cs="Gulim"/>
                <w:kern w:val="0"/>
                <w:szCs w:val="20"/>
              </w:rPr>
            </w:pPr>
          </w:p>
          <w:p w14:paraId="72195385" w14:textId="50A608A1" w:rsidR="00005052" w:rsidRPr="003E2F36" w:rsidRDefault="00005052" w:rsidP="00005052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40"/>
              <w:rPr>
                <w:rFonts w:eastAsiaTheme="minorHAnsi" w:cs="Gulim"/>
                <w:kern w:val="0"/>
                <w:szCs w:val="20"/>
              </w:rPr>
            </w:pPr>
            <w:r w:rsidRPr="003E2F36">
              <w:rPr>
                <w:rFonts w:eastAsiaTheme="minorHAnsi" w:cs="Gulim" w:hint="eastAsia"/>
                <w:kern w:val="0"/>
                <w:szCs w:val="20"/>
              </w:rPr>
              <w:t>2</w:t>
            </w:r>
            <w:r w:rsidRPr="003E2F36">
              <w:rPr>
                <w:rFonts w:eastAsiaTheme="minorHAnsi" w:cs="Gulim"/>
                <w:kern w:val="0"/>
                <w:szCs w:val="20"/>
              </w:rPr>
              <w:t>. 개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인별 </w:t>
            </w:r>
            <w:r w:rsidRPr="003E2F36">
              <w:rPr>
                <w:rFonts w:eastAsiaTheme="minorHAnsi" w:cs="Gulim"/>
                <w:kern w:val="0"/>
                <w:szCs w:val="20"/>
              </w:rPr>
              <w:t>안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>정상태측정</w:t>
            </w:r>
          </w:p>
          <w:p w14:paraId="4E82E48A" w14:textId="75E5A28E" w:rsidR="00005052" w:rsidRPr="003E2F36" w:rsidRDefault="00005052" w:rsidP="00005052">
            <w:pPr>
              <w:pStyle w:val="ListParagraph"/>
              <w:widowControl/>
              <w:numPr>
                <w:ilvl w:val="0"/>
                <w:numId w:val="14"/>
              </w:numPr>
              <w:wordWrap/>
              <w:autoSpaceDE/>
              <w:autoSpaceDN/>
              <w:snapToGrid w:val="0"/>
              <w:spacing w:after="0" w:line="240" w:lineRule="auto"/>
              <w:ind w:leftChars="0" w:right="40"/>
              <w:rPr>
                <w:rFonts w:eastAsiaTheme="minorHAnsi" w:cs="Gulim"/>
                <w:kern w:val="0"/>
                <w:szCs w:val="20"/>
              </w:rPr>
            </w:pPr>
            <w:r w:rsidRPr="003E2F36">
              <w:rPr>
                <w:rFonts w:eastAsiaTheme="minorHAnsi" w:cs="Gulim"/>
                <w:kern w:val="0"/>
                <w:szCs w:val="20"/>
              </w:rPr>
              <w:t>실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험 </w:t>
            </w:r>
            <w:r w:rsidRPr="003E2F36">
              <w:rPr>
                <w:rFonts w:eastAsiaTheme="minorHAnsi" w:cs="Gulim"/>
                <w:kern w:val="0"/>
                <w:szCs w:val="20"/>
              </w:rPr>
              <w:t>진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행 </w:t>
            </w:r>
            <w:r w:rsidRPr="003E2F36">
              <w:rPr>
                <w:rFonts w:eastAsiaTheme="minorHAnsi" w:cs="Gulim"/>
                <w:kern w:val="0"/>
                <w:szCs w:val="20"/>
              </w:rPr>
              <w:t xml:space="preserve">시 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진행자가 </w:t>
            </w:r>
            <w:r w:rsidRPr="003E2F36">
              <w:rPr>
                <w:rFonts w:eastAsiaTheme="minorHAnsi" w:cs="Gulim"/>
                <w:kern w:val="0"/>
                <w:szCs w:val="20"/>
              </w:rPr>
              <w:t>연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구대상자의 </w:t>
            </w:r>
            <w:r w:rsidRPr="003E2F36">
              <w:rPr>
                <w:rFonts w:eastAsiaTheme="minorHAnsi" w:cs="Gulim"/>
                <w:kern w:val="0"/>
                <w:szCs w:val="20"/>
              </w:rPr>
              <w:t>상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태를 </w:t>
            </w:r>
            <w:r w:rsidRPr="003E2F36">
              <w:rPr>
                <w:rFonts w:eastAsiaTheme="minorHAnsi" w:cs="Gulim"/>
                <w:kern w:val="0"/>
                <w:szCs w:val="20"/>
              </w:rPr>
              <w:t>지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속적으로 </w:t>
            </w:r>
            <w:r w:rsidRPr="003E2F36">
              <w:rPr>
                <w:rFonts w:eastAsiaTheme="minorHAnsi" w:cs="Gulim"/>
                <w:kern w:val="0"/>
                <w:szCs w:val="20"/>
              </w:rPr>
              <w:t>관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>찰하며,</w:t>
            </w:r>
            <w:r w:rsidRPr="003E2F36">
              <w:rPr>
                <w:rFonts w:eastAsiaTheme="minorHAnsi" w:cs="Gulim"/>
                <w:kern w:val="0"/>
                <w:szCs w:val="20"/>
              </w:rPr>
              <w:t xml:space="preserve"> 연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구대상자가 </w:t>
            </w:r>
            <w:r w:rsidRPr="003E2F36">
              <w:rPr>
                <w:rFonts w:eastAsiaTheme="minorHAnsi" w:cs="Gulim"/>
                <w:kern w:val="0"/>
                <w:szCs w:val="20"/>
              </w:rPr>
              <w:t>불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편 </w:t>
            </w:r>
            <w:r w:rsidRPr="003E2F36">
              <w:rPr>
                <w:rFonts w:eastAsiaTheme="minorHAnsi" w:cs="Gulim"/>
                <w:kern w:val="0"/>
                <w:szCs w:val="20"/>
              </w:rPr>
              <w:t>및 고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통을 </w:t>
            </w:r>
            <w:r w:rsidRPr="003E2F36">
              <w:rPr>
                <w:rFonts w:eastAsiaTheme="minorHAnsi" w:cs="Gulim"/>
                <w:kern w:val="0"/>
                <w:szCs w:val="20"/>
              </w:rPr>
              <w:t>느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낄 </w:t>
            </w:r>
            <w:r w:rsidRPr="003E2F36">
              <w:rPr>
                <w:rFonts w:eastAsiaTheme="minorHAnsi" w:cs="Gulim"/>
                <w:kern w:val="0"/>
                <w:szCs w:val="20"/>
              </w:rPr>
              <w:t>시 즉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각 </w:t>
            </w:r>
            <w:r w:rsidRPr="003E2F36">
              <w:rPr>
                <w:rFonts w:eastAsiaTheme="minorHAnsi" w:cs="Gulim"/>
                <w:kern w:val="0"/>
                <w:szCs w:val="20"/>
              </w:rPr>
              <w:t>조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치할 </w:t>
            </w:r>
            <w:r w:rsidRPr="003E2F36">
              <w:rPr>
                <w:rFonts w:eastAsiaTheme="minorHAnsi" w:cs="Gulim"/>
                <w:kern w:val="0"/>
                <w:szCs w:val="20"/>
              </w:rPr>
              <w:t>수 있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 xml:space="preserve">는 </w:t>
            </w:r>
            <w:r w:rsidRPr="003E2F36">
              <w:rPr>
                <w:rFonts w:eastAsiaTheme="minorHAnsi" w:cs="Gulim"/>
                <w:kern w:val="0"/>
                <w:szCs w:val="20"/>
              </w:rPr>
              <w:t>방</w:t>
            </w:r>
            <w:r w:rsidRPr="003E2F36">
              <w:rPr>
                <w:rFonts w:eastAsiaTheme="minorHAnsi" w:cs="Gulim" w:hint="eastAsia"/>
                <w:kern w:val="0"/>
                <w:szCs w:val="20"/>
              </w:rPr>
              <w:t>법을 제시한다.</w:t>
            </w:r>
          </w:p>
          <w:p w14:paraId="21530A4C" w14:textId="3BCDF4DE" w:rsidR="00211FB3" w:rsidRPr="003E2F36" w:rsidRDefault="00005052" w:rsidP="00717EF8">
            <w:pPr>
              <w:pStyle w:val="ListParagraph"/>
              <w:widowControl/>
              <w:numPr>
                <w:ilvl w:val="0"/>
                <w:numId w:val="14"/>
              </w:numPr>
              <w:wordWrap/>
              <w:autoSpaceDE/>
              <w:autoSpaceDN/>
              <w:snapToGrid w:val="0"/>
              <w:spacing w:after="0" w:line="240" w:lineRule="auto"/>
              <w:ind w:leftChars="0" w:right="40"/>
              <w:rPr>
                <w:rFonts w:eastAsiaTheme="minorHAnsi" w:cs="Gulim"/>
                <w:kern w:val="0"/>
                <w:szCs w:val="20"/>
              </w:rPr>
            </w:pPr>
            <w:r w:rsidRPr="003E2F36">
              <w:rPr>
                <w:rFonts w:eastAsiaTheme="minorHAnsi" w:cs="Gulim" w:hint="eastAsia"/>
                <w:kern w:val="0"/>
                <w:szCs w:val="20"/>
              </w:rPr>
              <w:t>행동 반응</w:t>
            </w:r>
            <w:r w:rsidR="003C5EED" w:rsidRPr="003E2F36">
              <w:rPr>
                <w:rFonts w:eastAsiaTheme="minorHAnsi" w:cs="Gulim" w:hint="eastAsia"/>
                <w:kern w:val="0"/>
                <w:szCs w:val="20"/>
              </w:rPr>
              <w:t>을 실시간으로 모니터링 한다.</w:t>
            </w:r>
          </w:p>
          <w:p w14:paraId="6737A989" w14:textId="77777777" w:rsidR="003C5EED" w:rsidRPr="003E2F36" w:rsidRDefault="003C5EED" w:rsidP="003C5EED">
            <w:pPr>
              <w:pStyle w:val="ListParagraph"/>
              <w:widowControl/>
              <w:wordWrap/>
              <w:autoSpaceDE/>
              <w:autoSpaceDN/>
              <w:snapToGrid w:val="0"/>
              <w:spacing w:after="0" w:line="240" w:lineRule="auto"/>
              <w:ind w:leftChars="0" w:right="40"/>
              <w:rPr>
                <w:rFonts w:eastAsiaTheme="minorHAnsi" w:cs="Gulim"/>
                <w:kern w:val="0"/>
                <w:szCs w:val="20"/>
              </w:rPr>
            </w:pPr>
          </w:p>
          <w:p w14:paraId="463D7098" w14:textId="4B88CCC4" w:rsidR="00005052" w:rsidRPr="003E2F36" w:rsidRDefault="00005052" w:rsidP="00005052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E2F36">
              <w:rPr>
                <w:rFonts w:eastAsiaTheme="minorHAnsi" w:cs="Gulim"/>
                <w:color w:val="000000"/>
                <w:kern w:val="0"/>
                <w:szCs w:val="20"/>
              </w:rPr>
              <w:t>3</w:t>
            </w:r>
            <w:r w:rsidR="00211FB3" w:rsidRPr="003E2F36">
              <w:rPr>
                <w:rFonts w:eastAsiaTheme="minorHAnsi" w:cs="Gulim"/>
                <w:color w:val="000000"/>
                <w:kern w:val="0"/>
                <w:szCs w:val="20"/>
              </w:rPr>
              <w:t xml:space="preserve">. </w:t>
            </w:r>
            <w:r w:rsidR="00211FB3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세부 실험 방법</w:t>
            </w:r>
          </w:p>
          <w:p w14:paraId="373158DB" w14:textId="77777777" w:rsidR="003E2F36" w:rsidRPr="003E2F36" w:rsidRDefault="00005052" w:rsidP="003E2F36">
            <w:pPr>
              <w:pStyle w:val="ListParagraph"/>
              <w:widowControl/>
              <w:numPr>
                <w:ilvl w:val="0"/>
                <w:numId w:val="17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과제 </w:t>
            </w:r>
            <w:r w:rsidRPr="003E2F36">
              <w:rPr>
                <w:rFonts w:eastAsiaTheme="minorHAnsi" w:cs="Gulim"/>
                <w:color w:val="000000"/>
                <w:kern w:val="0"/>
                <w:szCs w:val="20"/>
              </w:rPr>
              <w:t xml:space="preserve">1: </w:t>
            </w: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서로 다른 </w:t>
            </w:r>
            <w:r w:rsidR="003E2F36"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소리 자극 및 시각 자극을 보고 피험자는 길고 짧음을 키보드로 응답한다.</w:t>
            </w:r>
          </w:p>
          <w:p w14:paraId="425697E7" w14:textId="5E2B3735" w:rsidR="003E2F36" w:rsidRPr="003E2F36" w:rsidRDefault="003E2F36" w:rsidP="003E2F36">
            <w:pPr>
              <w:pStyle w:val="ListParagraph"/>
              <w:widowControl/>
              <w:numPr>
                <w:ilvl w:val="0"/>
                <w:numId w:val="17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이 때 연구진은 반응을 동작으로 구현할 때 판단의 속성이 동작으로 전이되는지를 관찰한다 </w:t>
            </w:r>
            <w:r w:rsidRPr="003E2F36">
              <w:rPr>
                <w:rFonts w:eastAsiaTheme="minorHAnsi" w:cs="Gulim"/>
                <w:color w:val="000000"/>
                <w:kern w:val="0"/>
                <w:szCs w:val="20"/>
              </w:rPr>
              <w:t>(</w:t>
            </w:r>
            <w:r w:rsidRPr="003E2F36">
              <w:rPr>
                <w:rFonts w:eastAsiaTheme="minorHAnsi" w:cs="Gulim" w:hint="eastAsia"/>
                <w:color w:val="000000"/>
                <w:kern w:val="0"/>
                <w:szCs w:val="20"/>
              </w:rPr>
              <w:t>예,</w:t>
            </w:r>
            <w:r w:rsidRPr="003E2F3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3E2F36">
              <w:rPr>
                <w:rFonts w:eastAsiaTheme="minorHAnsi" w:cs="휴먼명조" w:hint="eastAsia"/>
                <w:szCs w:val="20"/>
              </w:rPr>
              <w:t>길면 왼쪽</w:t>
            </w:r>
            <w:r w:rsidRPr="003E2F36">
              <w:rPr>
                <w:rFonts w:eastAsiaTheme="minorHAnsi"/>
                <w:szCs w:val="20"/>
              </w:rPr>
              <w:t xml:space="preserve">, </w:t>
            </w:r>
            <w:r w:rsidRPr="003E2F36">
              <w:rPr>
                <w:rFonts w:eastAsiaTheme="minorHAnsi" w:cs="휴먼명조" w:hint="eastAsia"/>
                <w:szCs w:val="20"/>
              </w:rPr>
              <w:t xml:space="preserve">짧으면 오른쪽 </w:t>
            </w:r>
            <w:r w:rsidRPr="003E2F36">
              <w:rPr>
                <w:rFonts w:eastAsiaTheme="minorHAnsi"/>
                <w:szCs w:val="20"/>
              </w:rPr>
              <w:t xml:space="preserve">(counter balancing </w:t>
            </w:r>
            <w:r w:rsidRPr="003E2F36">
              <w:rPr>
                <w:rFonts w:eastAsiaTheme="minorHAnsi" w:cs="휴먼명조" w:hint="eastAsia"/>
                <w:szCs w:val="20"/>
              </w:rPr>
              <w:t>하여</w:t>
            </w:r>
            <w:r w:rsidRPr="003E2F36">
              <w:rPr>
                <w:rFonts w:eastAsiaTheme="minorHAnsi"/>
                <w:szCs w:val="20"/>
              </w:rPr>
              <w:t xml:space="preserve">, </w:t>
            </w:r>
            <w:r w:rsidRPr="003E2F36">
              <w:rPr>
                <w:rFonts w:eastAsiaTheme="minorHAnsi" w:cs="휴먼명조" w:hint="eastAsia"/>
                <w:szCs w:val="20"/>
              </w:rPr>
              <w:t>다른 참가자군은 짧으면 왼쪽</w:t>
            </w:r>
            <w:r w:rsidRPr="003E2F36">
              <w:rPr>
                <w:rFonts w:eastAsiaTheme="minorHAnsi"/>
                <w:szCs w:val="20"/>
              </w:rPr>
              <w:t xml:space="preserve">, </w:t>
            </w:r>
            <w:r w:rsidRPr="003E2F36">
              <w:rPr>
                <w:rFonts w:eastAsiaTheme="minorHAnsi" w:cs="휴먼명조" w:hint="eastAsia"/>
                <w:szCs w:val="20"/>
              </w:rPr>
              <w:t>길면 오른쪽 과제도 병행</w:t>
            </w:r>
            <w:r w:rsidRPr="003E2F36">
              <w:rPr>
                <w:rFonts w:eastAsiaTheme="minorHAnsi"/>
                <w:szCs w:val="20"/>
              </w:rPr>
              <w:t>)</w:t>
            </w:r>
            <w:r w:rsidRPr="003E2F36">
              <w:rPr>
                <w:rFonts w:eastAsiaTheme="minorHAnsi" w:cs="휴먼명조" w:hint="eastAsia"/>
                <w:szCs w:val="20"/>
              </w:rPr>
              <w:t>을 누르게 했을 때</w:t>
            </w:r>
            <w:r w:rsidRPr="003E2F36">
              <w:rPr>
                <w:rFonts w:eastAsiaTheme="minorHAnsi"/>
                <w:szCs w:val="20"/>
              </w:rPr>
              <w:t xml:space="preserve">, </w:t>
            </w:r>
            <w:r w:rsidRPr="003E2F36">
              <w:rPr>
                <w:rFonts w:eastAsiaTheme="minorHAnsi" w:cs="휴먼명조" w:hint="eastAsia"/>
                <w:szCs w:val="20"/>
              </w:rPr>
              <w:t>왼쪽을 누를 때 길게</w:t>
            </w:r>
            <w:r w:rsidRPr="003E2F36">
              <w:rPr>
                <w:rFonts w:eastAsiaTheme="minorHAnsi"/>
                <w:szCs w:val="20"/>
              </w:rPr>
              <w:t xml:space="preserve">, </w:t>
            </w:r>
            <w:r w:rsidRPr="003E2F36">
              <w:rPr>
                <w:rFonts w:eastAsiaTheme="minorHAnsi" w:cs="휴먼명조" w:hint="eastAsia"/>
                <w:szCs w:val="20"/>
              </w:rPr>
              <w:t>오른쪽을 누를 때 짧게 누르는 반응 패턴이 통계적으로 유의미하게 나타남)</w:t>
            </w:r>
            <w:r w:rsidRPr="003E2F36">
              <w:rPr>
                <w:rFonts w:eastAsiaTheme="minorHAnsi"/>
                <w:szCs w:val="20"/>
              </w:rPr>
              <w:t xml:space="preserve">. </w:t>
            </w:r>
          </w:p>
          <w:p w14:paraId="45E1D8EB" w14:textId="0F0E493F" w:rsidR="003E2F36" w:rsidRPr="003E2F36" w:rsidRDefault="003E2F36" w:rsidP="003E2F36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</w:pPr>
          </w:p>
          <w:p w14:paraId="326AA6DF" w14:textId="00EE9393" w:rsidR="00906665" w:rsidRPr="001165D7" w:rsidRDefault="00906665" w:rsidP="001165D7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015DE23C" w14:textId="77777777" w:rsidTr="009B0B75">
        <w:trPr>
          <w:trHeight w:val="27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711AE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27BB7D0A" w14:textId="77777777" w:rsidTr="009B0B75">
        <w:trPr>
          <w:trHeight w:val="44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BCB6BF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관찰 항목</w:t>
            </w:r>
          </w:p>
        </w:tc>
      </w:tr>
      <w:tr w:rsidR="00A906A4" w:rsidRPr="008514B8" w14:paraId="167275B0" w14:textId="77777777" w:rsidTr="009B0B75">
        <w:trPr>
          <w:trHeight w:val="729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66E4D" w14:textId="2CB3DFC2" w:rsidR="000C3291" w:rsidRPr="00C76F31" w:rsidRDefault="00A906A4" w:rsidP="003E2F36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- 연구대상자가 실험의 목적을 잘 이해하였는지,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지시사항을 잘 이행하는지를 관찰한다.</w:t>
            </w:r>
          </w:p>
        </w:tc>
      </w:tr>
      <w:tr w:rsidR="00A906A4" w:rsidRPr="008514B8" w14:paraId="32706063" w14:textId="77777777" w:rsidTr="009B0B75">
        <w:trPr>
          <w:trHeight w:val="27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19A233" w14:textId="77777777" w:rsidR="00A906A4" w:rsidRPr="000C3291" w:rsidRDefault="00A906A4" w:rsidP="000C3291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3CD796FB" w14:textId="77777777" w:rsidTr="009B0B75">
        <w:trPr>
          <w:trHeight w:val="44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2E71FC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lastRenderedPageBreak/>
              <w:t>효과 평가 기준 및 방법</w:t>
            </w:r>
          </w:p>
        </w:tc>
      </w:tr>
      <w:tr w:rsidR="00A906A4" w:rsidRPr="008514B8" w14:paraId="519449EC" w14:textId="77777777" w:rsidTr="009B0B75">
        <w:trPr>
          <w:trHeight w:val="673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E438D4" w14:textId="483709F9" w:rsidR="00522970" w:rsidRDefault="003D09FF" w:rsidP="00522970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</w:pPr>
            <w:r w:rsidRPr="00522970"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 xml:space="preserve">- </w:t>
            </w:r>
            <w:r w:rsidR="000C3291"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 xml:space="preserve">서로 다른 스크린 조건에서 </w:t>
            </w:r>
            <w:r w:rsidR="00AF5893"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>자극을 범주화하고 그 범주대로 키를 선택하여 반응하는지 확인한다.</w:t>
            </w:r>
          </w:p>
          <w:p w14:paraId="647A923D" w14:textId="08F9344C" w:rsidR="000C3291" w:rsidRDefault="0037030D" w:rsidP="000C329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>-</w:t>
            </w:r>
            <w:r w:rsidR="000C3291"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  <w:t xml:space="preserve"> </w:t>
            </w:r>
            <w:r w:rsidR="00AF5893"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>반응을 동작으로 구현할 때 판단의 속성이 동작으로 전이되는지 확인한다.</w:t>
            </w:r>
          </w:p>
          <w:p w14:paraId="48E2C9F3" w14:textId="4D76DE73" w:rsidR="000C3291" w:rsidRPr="000C3291" w:rsidRDefault="000C3291" w:rsidP="000C329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  <w:t xml:space="preserve">- </w:t>
            </w:r>
            <w:r w:rsidRPr="000C3291">
              <w:rPr>
                <w:rFonts w:ascii="NanumGothic" w:eastAsia="NanumGothic" w:hAnsi="NanumGothic" w:cs="Gulim" w:hint="eastAsia"/>
                <w:kern w:val="0"/>
              </w:rPr>
              <w:t xml:space="preserve">자극에 따른 행동 패턴의 차이가 통계적으로 유의미하게 발생하였는지 확인하고 </w:t>
            </w:r>
            <w:r w:rsidR="00AF5893">
              <w:rPr>
                <w:rFonts w:ascii="NanumGothic" w:eastAsia="NanumGothic" w:hAnsi="NanumGothic" w:cs="Gulim" w:hint="eastAsia"/>
                <w:kern w:val="0"/>
              </w:rPr>
              <w:t>판단의 속성</w:t>
            </w:r>
            <w:r w:rsidRPr="000C3291">
              <w:rPr>
                <w:rFonts w:ascii="NanumGothic" w:eastAsia="NanumGothic" w:hAnsi="NanumGothic" w:cs="Gulim" w:hint="eastAsia"/>
                <w:kern w:val="0"/>
              </w:rPr>
              <w:t>과의 상관관계를 조사한다.</w:t>
            </w:r>
          </w:p>
          <w:p w14:paraId="35C7EB22" w14:textId="52AC40D4" w:rsidR="00A906A4" w:rsidRPr="000C3291" w:rsidRDefault="00A906A4" w:rsidP="003D09FF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Gulim"/>
                <w:color w:val="000000" w:themeColor="text1"/>
                <w:kern w:val="0"/>
                <w:szCs w:val="20"/>
              </w:rPr>
            </w:pPr>
          </w:p>
        </w:tc>
      </w:tr>
      <w:tr w:rsidR="00A906A4" w:rsidRPr="008514B8" w14:paraId="231A59F4" w14:textId="77777777" w:rsidTr="009B0B75">
        <w:trPr>
          <w:trHeight w:val="27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E4C304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3AC3B3E9" w14:textId="77777777" w:rsidTr="009B0B75">
        <w:trPr>
          <w:trHeight w:val="44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F9B5E4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안전성 평가 기준 및 평가 방법</w:t>
            </w:r>
          </w:p>
        </w:tc>
      </w:tr>
      <w:tr w:rsidR="00A906A4" w:rsidRPr="008514B8" w14:paraId="3CDEF70D" w14:textId="77777777" w:rsidTr="009B0B75">
        <w:trPr>
          <w:trHeight w:val="729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74B6BE" w14:textId="7BC2E791" w:rsidR="000C3291" w:rsidRDefault="003D09FF" w:rsidP="000C3291">
            <w:pPr>
              <w:pStyle w:val="ListParagraph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- </w:t>
            </w:r>
            <w:r w:rsidR="000C3291" w:rsidRPr="001471B0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실험장비(</w:t>
            </w:r>
            <w:proofErr w:type="spellStart"/>
            <w:r w:rsidR="00AF5893">
              <w:rPr>
                <w:rFonts w:ascii="NanumGothic" w:eastAsia="NanumGothic" w:hAnsi="NanumGothic" w:cs="Gulim"/>
                <w:color w:val="000000" w:themeColor="text1"/>
                <w:kern w:val="0"/>
              </w:rPr>
              <w:t>VPixx</w:t>
            </w:r>
            <w:proofErr w:type="spellEnd"/>
            <w:r w:rsidR="00AF5893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프로젝터</w:t>
            </w:r>
            <w:r w:rsidR="000C3291" w:rsidRPr="001471B0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)에 의한 연구대상자의 안전성 위험은 아직 파악된 적이 </w:t>
            </w:r>
            <w:r w:rsidR="000C3291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없다. </w:t>
            </w:r>
          </w:p>
          <w:p w14:paraId="23B21042" w14:textId="42683F83" w:rsidR="000C3291" w:rsidRDefault="000C3291" w:rsidP="000C3291">
            <w:pPr>
              <w:pStyle w:val="ListParagraph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하지만</w:t>
            </w:r>
            <w:r w:rsidR="003E2F36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</w:t>
            </w:r>
            <w:r w:rsidRPr="001471B0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실험 진행 시에도 지속적인 모니터링을 통해 안정성을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확보한다.</w:t>
            </w:r>
          </w:p>
          <w:p w14:paraId="00D9C173" w14:textId="669363D3" w:rsidR="00A906A4" w:rsidRPr="003D09FF" w:rsidRDefault="00A906A4" w:rsidP="003D09FF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</w:p>
        </w:tc>
      </w:tr>
      <w:tr w:rsidR="00A906A4" w:rsidRPr="008514B8" w14:paraId="4EA92551" w14:textId="77777777" w:rsidTr="009B0B75">
        <w:trPr>
          <w:trHeight w:val="27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86FE3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6542AA9C" w14:textId="77777777" w:rsidTr="009B0B75">
        <w:trPr>
          <w:trHeight w:val="446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0963B3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자료 분석과 통계적 방법</w:t>
            </w:r>
          </w:p>
        </w:tc>
      </w:tr>
      <w:tr w:rsidR="00A906A4" w:rsidRPr="008514B8" w14:paraId="2AF62027" w14:textId="77777777" w:rsidTr="009B0B75">
        <w:trPr>
          <w:trHeight w:val="654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A2AFD9" w14:textId="1C8B1250" w:rsidR="00C40C63" w:rsidRPr="00C40C63" w:rsidRDefault="003D09FF" w:rsidP="00C40C63">
            <w:pPr>
              <w:widowControl/>
              <w:wordWrap/>
              <w:autoSpaceDE/>
              <w:autoSpaceDN/>
              <w:snapToGrid w:val="0"/>
              <w:ind w:right="4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C40C63">
              <w:rPr>
                <w:rFonts w:eastAsiaTheme="minorHAnsi" w:cs="Gulim" w:hint="eastAsia"/>
                <w:color w:val="000000" w:themeColor="text1"/>
                <w:kern w:val="0"/>
                <w:szCs w:val="20"/>
              </w:rPr>
              <w:t xml:space="preserve">- </w:t>
            </w:r>
            <w:r w:rsidR="00C40C63" w:rsidRPr="00C40C63">
              <w:rPr>
                <w:rFonts w:eastAsiaTheme="minorHAnsi" w:cs="Gulim" w:hint="eastAsia"/>
                <w:color w:val="000000" w:themeColor="text1"/>
                <w:kern w:val="0"/>
                <w:szCs w:val="20"/>
              </w:rPr>
              <w:t>특정 길이에 대한 판단 분석</w:t>
            </w:r>
            <w:r w:rsidR="00005052" w:rsidRPr="00C40C63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="00005052" w:rsidRPr="00C40C63">
              <w:rPr>
                <w:rFonts w:eastAsiaTheme="minorHAnsi" w:cs="Gulim"/>
                <w:color w:val="000000"/>
                <w:kern w:val="0"/>
                <w:szCs w:val="20"/>
              </w:rPr>
              <w:br/>
            </w:r>
            <w:r w:rsidR="00C40C63" w:rsidRPr="00C40C63">
              <w:rPr>
                <w:rFonts w:eastAsiaTheme="minorHAnsi" w:cs="Gulim" w:hint="eastAsia"/>
                <w:color w:val="000000"/>
                <w:kern w:val="0"/>
                <w:szCs w:val="20"/>
              </w:rPr>
              <w:t>짧은 자극과 긴 자극에 대해 올바른 키보드 반응을 입력하였는지 확인한다.</w:t>
            </w:r>
          </w:p>
          <w:p w14:paraId="59FC78A5" w14:textId="1E4A3D8A" w:rsidR="00005052" w:rsidRPr="00C40C63" w:rsidRDefault="00005052" w:rsidP="00C40C63">
            <w:pPr>
              <w:widowControl/>
              <w:wordWrap/>
              <w:autoSpaceDE/>
              <w:autoSpaceDN/>
              <w:snapToGrid w:val="0"/>
              <w:spacing w:line="240" w:lineRule="auto"/>
              <w:ind w:right="40"/>
              <w:rPr>
                <w:rFonts w:eastAsiaTheme="minorHAnsi"/>
              </w:rPr>
            </w:pPr>
            <w:r w:rsidRPr="00C40C63">
              <w:rPr>
                <w:rFonts w:eastAsiaTheme="minorHAnsi" w:hint="eastAsia"/>
              </w:rPr>
              <w:t>-</w:t>
            </w:r>
            <w:r w:rsidRPr="00C40C63">
              <w:rPr>
                <w:rFonts w:eastAsiaTheme="minorHAnsi"/>
              </w:rPr>
              <w:t xml:space="preserve"> </w:t>
            </w:r>
            <w:r w:rsidR="00C40C63" w:rsidRPr="00C40C63">
              <w:rPr>
                <w:rFonts w:eastAsiaTheme="minorHAnsi" w:hint="eastAsia"/>
              </w:rPr>
              <w:t>판단의 속성과 동작의 조형간 상관분석</w:t>
            </w:r>
          </w:p>
          <w:p w14:paraId="2C7BB314" w14:textId="4A5C8E88" w:rsidR="001422D4" w:rsidRPr="00C40C63" w:rsidRDefault="00C40C63" w:rsidP="00C40C63">
            <w:pPr>
              <w:widowControl/>
              <w:wordWrap/>
              <w:autoSpaceDE/>
              <w:autoSpaceDN/>
              <w:snapToGrid w:val="0"/>
              <w:ind w:right="4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C40C63">
              <w:rPr>
                <w:rFonts w:eastAsiaTheme="minorHAnsi" w:cs="Gulim" w:hint="eastAsia"/>
                <w:color w:val="000000"/>
                <w:kern w:val="0"/>
                <w:szCs w:val="20"/>
              </w:rPr>
              <w:t>자극 조건에 옳게 반응한 행동의 반응기간(</w:t>
            </w:r>
            <w:r w:rsidRPr="00C40C63">
              <w:rPr>
                <w:rFonts w:eastAsiaTheme="minorHAnsi" w:cs="Gulim"/>
                <w:color w:val="000000"/>
                <w:kern w:val="0"/>
                <w:szCs w:val="20"/>
              </w:rPr>
              <w:t>response duration)</w:t>
            </w:r>
            <w:r w:rsidRPr="00C40C63">
              <w:rPr>
                <w:rFonts w:eastAsiaTheme="minorHAnsi" w:cs="Gulim" w:hint="eastAsia"/>
                <w:color w:val="000000"/>
                <w:kern w:val="0"/>
                <w:szCs w:val="20"/>
              </w:rPr>
              <w:t>과 옳지 않게 반응한 행동의 반응기간을 분리하여 비교 분석한다.</w:t>
            </w:r>
          </w:p>
          <w:p w14:paraId="014E1130" w14:textId="5AD716FD" w:rsidR="00A906A4" w:rsidRPr="00B44ED9" w:rsidRDefault="00A906A4" w:rsidP="003D09FF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Gulim"/>
                <w:color w:val="000000" w:themeColor="text1"/>
                <w:kern w:val="0"/>
                <w:szCs w:val="20"/>
              </w:rPr>
            </w:pPr>
          </w:p>
        </w:tc>
      </w:tr>
      <w:tr w:rsidR="00A906A4" w:rsidRPr="008514B8" w14:paraId="041B0255" w14:textId="77777777" w:rsidTr="009B0B75">
        <w:trPr>
          <w:trHeight w:val="314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3C371C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6147DAFF" w14:textId="77777777" w:rsidTr="009B0B75">
        <w:trPr>
          <w:trHeight w:val="503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3527E2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예측 부작용 및 주의사항과 조치</w:t>
            </w:r>
          </w:p>
        </w:tc>
      </w:tr>
      <w:tr w:rsidR="00A906A4" w:rsidRPr="008514B8" w14:paraId="60EABCD0" w14:textId="77777777" w:rsidTr="009B0B75">
        <w:trPr>
          <w:trHeight w:val="3067"/>
        </w:trPr>
        <w:tc>
          <w:tcPr>
            <w:tcW w:w="9026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009AFC" w14:textId="4ABC4615" w:rsidR="00005052" w:rsidRPr="00C40C63" w:rsidRDefault="00005052" w:rsidP="0000505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eastAsiaTheme="minorHAnsi" w:cs="Gulim"/>
                <w:color w:val="000000" w:themeColor="text1"/>
                <w:kern w:val="0"/>
                <w:sz w:val="18"/>
                <w:szCs w:val="20"/>
              </w:rPr>
            </w:pPr>
            <w:r w:rsidRPr="00C40C63">
              <w:rPr>
                <w:rFonts w:eastAsiaTheme="minorHAnsi" w:cs="Gulim" w:hint="eastAsia"/>
                <w:color w:val="000000" w:themeColor="text1"/>
                <w:kern w:val="0"/>
              </w:rPr>
              <w:t xml:space="preserve">- </w:t>
            </w:r>
            <w:r w:rsidR="00C40C63" w:rsidRPr="00C40C63">
              <w:rPr>
                <w:rFonts w:eastAsiaTheme="minorHAnsi" w:cs="Gulim" w:hint="eastAsia"/>
                <w:color w:val="000000" w:themeColor="text1"/>
                <w:kern w:val="0"/>
              </w:rPr>
              <w:t>지속적인 자극 판단에 대해 피로감이 유발될 수 있다.</w:t>
            </w:r>
          </w:p>
          <w:p w14:paraId="2778D0B0" w14:textId="117BBE6F" w:rsidR="00A906A4" w:rsidRPr="00557883" w:rsidRDefault="00005052" w:rsidP="00C40C63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</w:pPr>
            <w:r w:rsidRPr="00C40C63">
              <w:rPr>
                <w:rFonts w:eastAsiaTheme="minorHAnsi" w:cs="Gulim" w:hint="eastAsia"/>
                <w:color w:val="000000"/>
                <w:kern w:val="0"/>
                <w:szCs w:val="20"/>
              </w:rPr>
              <w:t>- 연구대상자는 실험 중 과도한 집중이나,</w:t>
            </w:r>
            <w:r w:rsidRPr="00C40C63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C40C63">
              <w:rPr>
                <w:rFonts w:eastAsiaTheme="minorHAnsi" w:cs="Gulim" w:hint="eastAsia"/>
                <w:color w:val="000000"/>
                <w:kern w:val="0"/>
                <w:szCs w:val="20"/>
              </w:rPr>
              <w:t>장시간 모니터 응시로 인한 피로감,</w:t>
            </w:r>
            <w:r w:rsidRPr="00C40C63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C40C63">
              <w:rPr>
                <w:rFonts w:eastAsiaTheme="minorHAnsi" w:cs="Gulim" w:hint="eastAsia"/>
                <w:color w:val="000000"/>
                <w:kern w:val="0"/>
                <w:szCs w:val="20"/>
              </w:rPr>
              <w:t>두통 및 스트레스를 느낄 수 있음</w:t>
            </w:r>
            <w:r w:rsidRPr="00C40C63">
              <w:rPr>
                <w:rFonts w:eastAsiaTheme="minorHAnsi" w:cs="Gulim"/>
                <w:color w:val="000000"/>
                <w:kern w:val="0"/>
                <w:szCs w:val="20"/>
              </w:rPr>
              <w:t xml:space="preserve">, </w:t>
            </w:r>
            <w:r w:rsidRPr="00C40C63">
              <w:rPr>
                <w:rFonts w:eastAsiaTheme="minorHAnsi" w:cs="Gulim" w:hint="eastAsia"/>
                <w:color w:val="000000"/>
                <w:kern w:val="0"/>
                <w:szCs w:val="20"/>
              </w:rPr>
              <w:t>해당 경우 실험을 중단하고 휴식을 취하게 할 것이며 호전되지 않는다면 귀가 조치를 취한다.</w:t>
            </w:r>
          </w:p>
        </w:tc>
      </w:tr>
      <w:tr w:rsidR="00A906A4" w:rsidRPr="008514B8" w14:paraId="2E085609" w14:textId="77777777" w:rsidTr="009B0B75">
        <w:trPr>
          <w:trHeight w:val="297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5A5F57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00E09055" w14:textId="77777777" w:rsidTr="009B0B75">
        <w:trPr>
          <w:trHeight w:val="503"/>
        </w:trPr>
        <w:tc>
          <w:tcPr>
            <w:tcW w:w="9026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D97169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중지 및 탈락기준</w:t>
            </w:r>
          </w:p>
        </w:tc>
      </w:tr>
      <w:tr w:rsidR="00A906A4" w:rsidRPr="008514B8" w14:paraId="461313C4" w14:textId="77777777" w:rsidTr="009B0B75">
        <w:trPr>
          <w:gridAfter w:val="1"/>
          <w:wAfter w:w="68" w:type="dxa"/>
          <w:trHeight w:val="673"/>
        </w:trPr>
        <w:tc>
          <w:tcPr>
            <w:tcW w:w="8958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171E92" w14:textId="77777777" w:rsidR="00A906A4" w:rsidRPr="00E65D08" w:rsidRDefault="00A906A4" w:rsidP="00A906A4">
            <w:pPr>
              <w:pStyle w:val="NoSpacing"/>
              <w:jc w:val="left"/>
            </w:pPr>
            <w:r w:rsidRPr="00E65D08">
              <w:rPr>
                <w:rFonts w:hint="eastAsia"/>
                <w:iCs/>
              </w:rPr>
              <w:t>다음에 해당되는 경우, 귀하는 귀하의 동의 없이도 본 연구의 참여로부터 제한될 수 있습니다.</w:t>
            </w:r>
          </w:p>
          <w:p w14:paraId="2CDB384D" w14:textId="77777777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</w:pPr>
          </w:p>
          <w:p w14:paraId="420DAF6C" w14:textId="61FC732C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lastRenderedPageBreak/>
              <w:t xml:space="preserve">- </w:t>
            </w:r>
            <w:r w:rsidRPr="007F1C29"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>연구대상자가 연구자의 지시를 따르지 않을 경우</w:t>
            </w:r>
          </w:p>
          <w:p w14:paraId="71D628C7" w14:textId="358C83E4" w:rsidR="00005052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  <w:t xml:space="preserve">-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>연구대상자가 실험 참가 중단의 의지를 표명하는 경우</w:t>
            </w:r>
          </w:p>
          <w:p w14:paraId="4A5F537F" w14:textId="1C104CBC" w:rsidR="00A906A4" w:rsidRPr="00F54CB8" w:rsidRDefault="00F54CB8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>-</w:t>
            </w:r>
            <w:r>
              <w:rPr>
                <w:rFonts w:ascii="NanumGothic" w:eastAsia="NanumGothic" w:hAnsi="NanumGothic" w:cs="Gulim"/>
                <w:color w:val="000000" w:themeColor="text1"/>
                <w:kern w:val="0"/>
                <w:szCs w:val="20"/>
              </w:rPr>
              <w:t xml:space="preserve">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  <w:szCs w:val="20"/>
              </w:rPr>
              <w:t>연구대상자에게서 건강 상의 이상이 발생하는 경우</w:t>
            </w:r>
          </w:p>
        </w:tc>
      </w:tr>
      <w:tr w:rsidR="00A906A4" w:rsidRPr="008514B8" w14:paraId="0488BB6C" w14:textId="77777777" w:rsidTr="009B0B75">
        <w:trPr>
          <w:gridAfter w:val="1"/>
          <w:wAfter w:w="68" w:type="dxa"/>
          <w:trHeight w:val="276"/>
        </w:trPr>
        <w:tc>
          <w:tcPr>
            <w:tcW w:w="8958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EA1DDE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45345DEF" w14:textId="77777777" w:rsidTr="009B0B75">
        <w:trPr>
          <w:gridAfter w:val="1"/>
          <w:wAfter w:w="68" w:type="dxa"/>
          <w:trHeight w:val="446"/>
        </w:trPr>
        <w:tc>
          <w:tcPr>
            <w:tcW w:w="8958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8AD5AF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연구대상자의 위험과 이익</w:t>
            </w:r>
          </w:p>
        </w:tc>
      </w:tr>
      <w:tr w:rsidR="00A906A4" w:rsidRPr="008514B8" w14:paraId="28C19C8A" w14:textId="77777777" w:rsidTr="009B0B75">
        <w:trPr>
          <w:gridAfter w:val="1"/>
          <w:wAfter w:w="68" w:type="dxa"/>
          <w:trHeight w:val="1382"/>
        </w:trPr>
        <w:tc>
          <w:tcPr>
            <w:tcW w:w="8958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FAA2F8" w14:textId="3D51B4D0" w:rsidR="00F54CB8" w:rsidRDefault="00F54CB8" w:rsidP="00F54CB8">
            <w:pPr>
              <w:widowControl/>
              <w:wordWrap/>
              <w:autoSpaceDE/>
              <w:autoSpaceDN/>
              <w:snapToGrid w:val="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D7554B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- </w:t>
            </w:r>
            <w:r w:rsidRPr="00D7554B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실험 중 </w:t>
            </w:r>
            <w:r w:rsidRPr="00D7554B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알 수 없는 이유로 인한</w:t>
            </w:r>
            <w:r w:rsidR="00C40C63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피로감</w:t>
            </w:r>
            <w:r w:rsidRPr="00D7554B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 및 스트레스가 발생할 수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있다.</w:t>
            </w:r>
          </w:p>
          <w:p w14:paraId="391654D7" w14:textId="0DA1E001" w:rsidR="00A906A4" w:rsidRPr="00B44ED9" w:rsidRDefault="00F54CB8" w:rsidP="00F54C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- </w:t>
            </w:r>
            <w:r w:rsidRPr="00665697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 xml:space="preserve">본 연구를 통해 연구 대상자가 직접적으로 받는 이익은 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없다.</w:t>
            </w:r>
          </w:p>
        </w:tc>
      </w:tr>
      <w:tr w:rsidR="00A906A4" w:rsidRPr="008514B8" w14:paraId="43495843" w14:textId="77777777" w:rsidTr="009B0B75">
        <w:trPr>
          <w:gridAfter w:val="1"/>
          <w:wAfter w:w="68" w:type="dxa"/>
          <w:trHeight w:val="276"/>
        </w:trPr>
        <w:tc>
          <w:tcPr>
            <w:tcW w:w="8958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9F2B35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783E1FBD" w14:textId="77777777" w:rsidTr="009B0B75">
        <w:trPr>
          <w:gridAfter w:val="1"/>
          <w:wAfter w:w="68" w:type="dxa"/>
          <w:trHeight w:val="559"/>
        </w:trPr>
        <w:tc>
          <w:tcPr>
            <w:tcW w:w="8958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BCB2B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연구대상자 안전대책 및 개인정보보호대책</w:t>
            </w:r>
          </w:p>
        </w:tc>
      </w:tr>
      <w:tr w:rsidR="00A906A4" w:rsidRPr="008514B8" w14:paraId="2F83056B" w14:textId="77777777" w:rsidTr="009B0B75">
        <w:trPr>
          <w:gridAfter w:val="1"/>
          <w:wAfter w:w="68" w:type="dxa"/>
          <w:trHeight w:val="2391"/>
        </w:trPr>
        <w:tc>
          <w:tcPr>
            <w:tcW w:w="8958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547DE4" w14:textId="77777777" w:rsidR="00A906A4" w:rsidRPr="007F1C29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 xml:space="preserve">- </w:t>
            </w:r>
            <w:r w:rsidRPr="007F1C29"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연구대상자는 실험 도중 자신의 의사에</w:t>
            </w:r>
            <w:r w:rsidRPr="007F1C29"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따라 실험을 중단할 수 있으며 참여 또한 거부할 수 있</w:t>
            </w:r>
            <w:r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다</w:t>
            </w:r>
            <w:r w:rsidRPr="007F1C29"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.</w:t>
            </w:r>
            <w:r w:rsidRPr="007F1C29"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모든 실험은 연구대상자들의 동의 하에 진행이 된다</w:t>
            </w:r>
          </w:p>
          <w:p w14:paraId="187C67D9" w14:textId="77777777" w:rsidR="00F54CB8" w:rsidRPr="006157A4" w:rsidRDefault="00F54CB8" w:rsidP="00F54CB8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Gulim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실험 중 신체적,</w:t>
            </w:r>
            <w:r w:rsidRPr="006157A4">
              <w:rPr>
                <w:rFonts w:ascii="NanumGothic" w:eastAsia="NanumGothic" w:hAnsi="NanumGothic" w:cs="Gulim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정신적 문제가 발생했을 경우 즉각적으로 조치할 수 있도록 자동제세동기 및 산소공급기를 준비하며 전문 의료기관에서 검진 및 치료를 받을 수 있도록 조치</w:t>
            </w:r>
            <w:r>
              <w:rPr>
                <w:rFonts w:ascii="NanumGothic" w:eastAsia="NanumGothic" w:hAnsi="NanumGothic" w:cs="Gulim" w:hint="eastAsia"/>
                <w:color w:val="000000" w:themeColor="text1"/>
                <w:kern w:val="0"/>
              </w:rPr>
              <w:t>함</w:t>
            </w:r>
          </w:p>
          <w:p w14:paraId="77A8BB5B" w14:textId="77777777" w:rsidR="00F54CB8" w:rsidRDefault="00F54CB8" w:rsidP="00F54CB8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 xml:space="preserve">- </w:t>
            </w:r>
            <w:r w:rsidRPr="007F1C29"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연구대상자와 관련된 모든 정보는 외부로 유출이 되지 않으며,</w:t>
            </w:r>
            <w:r w:rsidRPr="007F1C29"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관련된 자료들은 익명으로 처리가 된다.</w:t>
            </w:r>
            <w:r w:rsidRPr="007F1C29"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또한,</w:t>
            </w:r>
            <w:r w:rsidRPr="007F1C29"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 xml:space="preserve">연구대상자들의 개인정보는 기호로 분류 후 </w:t>
            </w:r>
            <w:r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사용함</w:t>
            </w:r>
          </w:p>
          <w:p w14:paraId="26F21100" w14:textId="7309DFE0" w:rsidR="00A906A4" w:rsidRPr="00B44ED9" w:rsidRDefault="00F54CB8" w:rsidP="00F54C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Gulim"/>
                <w:color w:val="000000"/>
                <w:kern w:val="0"/>
                <w:szCs w:val="20"/>
              </w:rPr>
              <w:t xml:space="preserve">- </w:t>
            </w:r>
            <w:r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 xml:space="preserve">연구대상자의 개인정보 및 실험 참가 동의서는 자물쇠가 있는 </w:t>
            </w:r>
            <w:proofErr w:type="spellStart"/>
            <w:r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>케비넷에</w:t>
            </w:r>
            <w:proofErr w:type="spellEnd"/>
            <w:r>
              <w:rPr>
                <w:rFonts w:ascii="NanumGothic" w:eastAsia="NanumGothic" w:hAnsi="NanumGothic" w:cs="Gulim" w:hint="eastAsia"/>
                <w:color w:val="000000"/>
                <w:kern w:val="0"/>
                <w:szCs w:val="20"/>
              </w:rPr>
              <w:t xml:space="preserve"> 보관하여 개인정보 유출을 방지함</w:t>
            </w:r>
            <w:r w:rsidRPr="00B44ED9"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906A4" w:rsidRPr="008514B8" w14:paraId="7DF0CAC2" w14:textId="77777777" w:rsidTr="009B0B75">
        <w:trPr>
          <w:gridAfter w:val="1"/>
          <w:wAfter w:w="68" w:type="dxa"/>
          <w:trHeight w:val="276"/>
        </w:trPr>
        <w:tc>
          <w:tcPr>
            <w:tcW w:w="8958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739A3C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</w:p>
        </w:tc>
      </w:tr>
      <w:tr w:rsidR="00A906A4" w:rsidRPr="008514B8" w14:paraId="127D694B" w14:textId="77777777" w:rsidTr="009B0B75">
        <w:trPr>
          <w:gridAfter w:val="1"/>
          <w:wAfter w:w="68" w:type="dxa"/>
          <w:trHeight w:val="559"/>
        </w:trPr>
        <w:tc>
          <w:tcPr>
            <w:tcW w:w="8958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9F61F3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Gulim" w:hint="eastAsia"/>
                <w:b/>
                <w:bCs/>
                <w:color w:val="000000"/>
                <w:kern w:val="0"/>
                <w:sz w:val="22"/>
              </w:rPr>
              <w:t>참고문헌</w:t>
            </w:r>
          </w:p>
        </w:tc>
      </w:tr>
      <w:tr w:rsidR="00A906A4" w:rsidRPr="008514B8" w14:paraId="729C8A32" w14:textId="77777777" w:rsidTr="009B0B75">
        <w:trPr>
          <w:gridAfter w:val="1"/>
          <w:wAfter w:w="68" w:type="dxa"/>
          <w:trHeight w:val="1691"/>
        </w:trPr>
        <w:tc>
          <w:tcPr>
            <w:tcW w:w="8958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6F2AC2" w14:textId="77777777" w:rsidR="00C40C63" w:rsidRPr="007F5F92" w:rsidRDefault="00C40C63" w:rsidP="00C40C63">
            <w:pPr>
              <w:pStyle w:val="NormalWeb"/>
              <w:rPr>
                <w:rFonts w:asciiTheme="minorHAnsi" w:eastAsiaTheme="minorHAnsi" w:hAnsiTheme="minorHAnsi"/>
                <w:sz w:val="20"/>
                <w:szCs w:val="20"/>
              </w:rPr>
            </w:pPr>
            <w:proofErr w:type="spellStart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Hommel</w:t>
            </w:r>
            <w:proofErr w:type="spellEnd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 xml:space="preserve">, B., </w:t>
            </w:r>
            <w:proofErr w:type="spellStart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Mu</w:t>
            </w:r>
            <w:r w:rsidRPr="007F5F92">
              <w:rPr>
                <w:rFonts w:ascii="Arial" w:eastAsiaTheme="minorHAnsi" w:hAnsi="Arial" w:cs="Arial"/>
                <w:sz w:val="20"/>
                <w:szCs w:val="20"/>
              </w:rPr>
              <w:t>̈</w:t>
            </w:r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sseler</w:t>
            </w:r>
            <w:proofErr w:type="spellEnd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 xml:space="preserve">, J., </w:t>
            </w:r>
            <w:proofErr w:type="spellStart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Aschersleben</w:t>
            </w:r>
            <w:proofErr w:type="spellEnd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G.,&amp;</w:t>
            </w:r>
            <w:proofErr w:type="gramEnd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Prinz</w:t>
            </w:r>
            <w:proofErr w:type="spellEnd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 xml:space="preserve">, W. (2001). The theory of event </w:t>
            </w:r>
          </w:p>
          <w:p w14:paraId="2BC7FB4A" w14:textId="77777777" w:rsidR="00C40C63" w:rsidRPr="007F5F92" w:rsidRDefault="00C40C63" w:rsidP="00C40C63">
            <w:pPr>
              <w:pStyle w:val="NormalWeb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 xml:space="preserve">coding (TEC): A framework for </w:t>
            </w:r>
            <w:proofErr w:type="spellStart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perceptionand</w:t>
            </w:r>
            <w:proofErr w:type="spellEnd"/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 xml:space="preserve"> action planning. Behavioral &amp; </w:t>
            </w:r>
          </w:p>
          <w:p w14:paraId="3200232B" w14:textId="153C2C11" w:rsidR="00C40C63" w:rsidRPr="007F5F92" w:rsidRDefault="00C40C63" w:rsidP="00C40C63">
            <w:pPr>
              <w:pStyle w:val="NormalWeb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Brain Sciences,24, 849–937.</w:t>
            </w:r>
          </w:p>
          <w:p w14:paraId="0FE8991D" w14:textId="77777777" w:rsidR="007F5F92" w:rsidRPr="007F5F92" w:rsidRDefault="007F5F92" w:rsidP="007F5F92">
            <w:pPr>
              <w:pStyle w:val="NormalWeb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F5F92">
              <w:rPr>
                <w:rFonts w:asciiTheme="minorHAnsi" w:eastAsiaTheme="minorHAnsi" w:hAnsiTheme="minorHAnsi"/>
                <w:color w:val="212121"/>
                <w:sz w:val="20"/>
                <w:szCs w:val="20"/>
                <w:shd w:val="clear" w:color="auto" w:fill="FFFFFF"/>
              </w:rPr>
              <w:t xml:space="preserve">Shin, Y. K., Proctor, R. W., &amp; Capaldi, E. J. (2010). A review of contemporary </w:t>
            </w:r>
          </w:p>
          <w:p w14:paraId="6946B8B0" w14:textId="05E54487" w:rsidR="007F5F92" w:rsidRDefault="007F5F92" w:rsidP="007F5F92">
            <w:pPr>
              <w:pStyle w:val="NormalWeb"/>
              <w:rPr>
                <w:rFonts w:asciiTheme="minorHAnsi" w:eastAsiaTheme="minorHAnsi" w:hAnsiTheme="minorHAnsi"/>
                <w:color w:val="212121"/>
                <w:sz w:val="20"/>
                <w:szCs w:val="20"/>
                <w:shd w:val="clear" w:color="auto" w:fill="FFFFFF"/>
              </w:rPr>
            </w:pPr>
            <w:r w:rsidRPr="007F5F92">
              <w:rPr>
                <w:rFonts w:asciiTheme="minorHAnsi" w:eastAsiaTheme="minorHAnsi" w:hAnsiTheme="minorHAnsi"/>
                <w:color w:val="212121"/>
                <w:sz w:val="20"/>
                <w:szCs w:val="20"/>
                <w:shd w:val="clear" w:color="auto" w:fill="FFFFFF"/>
              </w:rPr>
              <w:t xml:space="preserve">ideomotor theory. </w:t>
            </w:r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Psychological bulletin</w:t>
            </w:r>
            <w:r w:rsidRPr="007F5F92">
              <w:rPr>
                <w:rFonts w:asciiTheme="minorHAnsi" w:eastAsiaTheme="minorHAnsi" w:hAnsiTheme="minorHAnsi"/>
                <w:color w:val="212121"/>
                <w:sz w:val="20"/>
                <w:szCs w:val="20"/>
              </w:rPr>
              <w:t xml:space="preserve">, </w:t>
            </w:r>
            <w:r w:rsidRPr="007F5F92">
              <w:rPr>
                <w:rFonts w:asciiTheme="minorHAnsi" w:eastAsiaTheme="minorHAnsi" w:hAnsiTheme="minorHAnsi"/>
                <w:sz w:val="20"/>
                <w:szCs w:val="20"/>
              </w:rPr>
              <w:t>136</w:t>
            </w:r>
            <w:r w:rsidRPr="007F5F92">
              <w:rPr>
                <w:rFonts w:asciiTheme="minorHAnsi" w:eastAsiaTheme="minorHAnsi" w:hAnsiTheme="minorHAnsi"/>
                <w:color w:val="212121"/>
                <w:sz w:val="20"/>
                <w:szCs w:val="20"/>
                <w:shd w:val="clear" w:color="auto" w:fill="FFFFFF"/>
              </w:rPr>
              <w:t>(6), 943.</w:t>
            </w:r>
          </w:p>
          <w:p w14:paraId="4782B2EE" w14:textId="581C1303" w:rsidR="007F5F92" w:rsidRPr="007F5F92" w:rsidRDefault="007F5F92" w:rsidP="007F5F92">
            <w:pPr>
              <w:pStyle w:val="NormalWeb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Idea, not stimulus, modulates how we execute an action (in press)</w:t>
            </w:r>
          </w:p>
          <w:p w14:paraId="4073404C" w14:textId="77777777" w:rsidR="007F5F92" w:rsidRDefault="007F5F92" w:rsidP="00C40C63">
            <w:pPr>
              <w:pStyle w:val="NormalWeb"/>
              <w:rPr>
                <w:rFonts w:hint="eastAsia"/>
              </w:rPr>
            </w:pPr>
          </w:p>
          <w:p w14:paraId="703D16B1" w14:textId="1B1B7D61" w:rsidR="00F54CB8" w:rsidRPr="00014C6B" w:rsidRDefault="00F54CB8" w:rsidP="003D09FF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</w:tr>
    </w:tbl>
    <w:p w14:paraId="7A6E90C7" w14:textId="77777777" w:rsidR="008514B8" w:rsidRPr="00CA3339" w:rsidRDefault="008514B8" w:rsidP="008514B8">
      <w:pPr>
        <w:jc w:val="center"/>
      </w:pPr>
    </w:p>
    <w:sectPr w:rsidR="008514B8" w:rsidRPr="00CA3339" w:rsidSect="00EE7266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2F290" w14:textId="77777777" w:rsidR="000A32EF" w:rsidRDefault="000A32EF" w:rsidP="0024450B">
      <w:pPr>
        <w:spacing w:after="0" w:line="240" w:lineRule="auto"/>
      </w:pPr>
      <w:r>
        <w:separator/>
      </w:r>
    </w:p>
  </w:endnote>
  <w:endnote w:type="continuationSeparator" w:id="0">
    <w:p w14:paraId="05D5D295" w14:textId="77777777" w:rsidR="000A32EF" w:rsidRDefault="000A32EF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함초롬바탕">
    <w:altName w:val="Batang"/>
    <w:panose1 w:val="020B0604020202020204"/>
    <w:charset w:val="81"/>
    <w:family w:val="roman"/>
    <w:pitch w:val="variable"/>
    <w:sig w:usb0="F7002EFF" w:usb1="19DFFFFF" w:usb2="001BFDD7" w:usb3="00000000" w:csb0="001F01FF" w:csb1="00000000"/>
  </w:font>
  <w:font w:name="한컴바탕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HYHeadLine-Medium">
    <w:altName w:val="Batang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Batang"/>
    <w:panose1 w:val="020B0604020202020204"/>
    <w:charset w:val="81"/>
    <w:family w:val="roman"/>
    <w:notTrueType/>
    <w:pitch w:val="default"/>
    <w:sig w:usb0="00002A87" w:usb1="09060000" w:usb2="00000010" w:usb3="00000000" w:csb0="0008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Content>
      <w:p w14:paraId="7597F42C" w14:textId="77777777" w:rsidR="00B82B56" w:rsidRDefault="00B82B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A4AA4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617F2901" w14:textId="77777777" w:rsidR="00B82B56" w:rsidRDefault="00B82B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6C0DA" w14:textId="77777777" w:rsidR="000A32EF" w:rsidRDefault="000A32EF" w:rsidP="0024450B">
      <w:pPr>
        <w:spacing w:after="0" w:line="240" w:lineRule="auto"/>
      </w:pPr>
      <w:r>
        <w:separator/>
      </w:r>
    </w:p>
  </w:footnote>
  <w:footnote w:type="continuationSeparator" w:id="0">
    <w:p w14:paraId="0E562B47" w14:textId="77777777" w:rsidR="000A32EF" w:rsidRDefault="000A32EF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B82B56" w14:paraId="1BD89D94" w14:textId="77777777" w:rsidTr="0024450B">
      <w:trPr>
        <w:trHeight w:val="699"/>
      </w:trPr>
      <w:tc>
        <w:tcPr>
          <w:tcW w:w="4612" w:type="dxa"/>
          <w:vAlign w:val="center"/>
        </w:tcPr>
        <w:p w14:paraId="4A6126BF" w14:textId="77777777" w:rsidR="00B82B56" w:rsidRDefault="00B82B56" w:rsidP="0024450B">
          <w:pPr>
            <w:pStyle w:val="Header"/>
            <w:spacing w:after="0"/>
            <w:jc w:val="center"/>
          </w:pPr>
          <w:r w:rsidRPr="00411029">
            <w:rPr>
              <w:noProof/>
            </w:rPr>
            <w:drawing>
              <wp:inline distT="0" distB="0" distL="0" distR="0" wp14:anchorId="22351E86" wp14:editId="6AE0B39F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0C185098" w14:textId="77777777" w:rsidR="00B82B56" w:rsidRDefault="00B82B56" w:rsidP="009A4AA4">
          <w:pPr>
            <w:pStyle w:val="Header"/>
            <w:spacing w:after="0"/>
            <w:jc w:val="center"/>
          </w:pPr>
          <w:r>
            <w:rPr>
              <w:rFonts w:hint="eastAsia"/>
            </w:rPr>
            <w:t>심의</w:t>
          </w:r>
          <w:r w:rsidRPr="00E75CB7">
            <w:rPr>
              <w:rFonts w:hint="eastAsia"/>
            </w:rPr>
            <w:t>서식</w:t>
          </w:r>
          <w:r>
            <w:rPr>
              <w:rFonts w:hint="eastAsia"/>
            </w:rPr>
            <w:t>1-1</w:t>
          </w:r>
          <w:r w:rsidRPr="00E75CB7">
            <w:t xml:space="preserve"> (version </w:t>
          </w:r>
          <w:r>
            <w:rPr>
              <w:rFonts w:hint="eastAsia"/>
            </w:rPr>
            <w:t>2.0,</w:t>
          </w:r>
          <w:r w:rsidRPr="00E75CB7">
            <w:t xml:space="preserve"> 20</w:t>
          </w:r>
          <w:r>
            <w:rPr>
              <w:rFonts w:hint="eastAsia"/>
            </w:rPr>
            <w:t>15.11</w:t>
          </w:r>
          <w:r w:rsidRPr="00E75CB7">
            <w:t>)</w:t>
          </w:r>
        </w:p>
      </w:tc>
    </w:tr>
  </w:tbl>
  <w:p w14:paraId="6021FFBF" w14:textId="77777777" w:rsidR="00B82B56" w:rsidRDefault="00B82B56" w:rsidP="0024450B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3009"/>
    <w:multiLevelType w:val="hybridMultilevel"/>
    <w:tmpl w:val="D6AC00F8"/>
    <w:lvl w:ilvl="0" w:tplc="644E8C6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0" w:hanging="400"/>
      </w:pPr>
    </w:lvl>
    <w:lvl w:ilvl="2" w:tplc="0409001B" w:tentative="1">
      <w:start w:val="1"/>
      <w:numFmt w:val="lowerRoman"/>
      <w:lvlText w:val="%3."/>
      <w:lvlJc w:val="right"/>
      <w:pPr>
        <w:ind w:left="1240" w:hanging="400"/>
      </w:pPr>
    </w:lvl>
    <w:lvl w:ilvl="3" w:tplc="0409000F" w:tentative="1">
      <w:start w:val="1"/>
      <w:numFmt w:val="decimal"/>
      <w:lvlText w:val="%4."/>
      <w:lvlJc w:val="left"/>
      <w:pPr>
        <w:ind w:left="1640" w:hanging="400"/>
      </w:pPr>
    </w:lvl>
    <w:lvl w:ilvl="4" w:tplc="04090019" w:tentative="1">
      <w:start w:val="1"/>
      <w:numFmt w:val="upperLetter"/>
      <w:lvlText w:val="%5."/>
      <w:lvlJc w:val="left"/>
      <w:pPr>
        <w:ind w:left="2040" w:hanging="400"/>
      </w:pPr>
    </w:lvl>
    <w:lvl w:ilvl="5" w:tplc="0409001B" w:tentative="1">
      <w:start w:val="1"/>
      <w:numFmt w:val="lowerRoman"/>
      <w:lvlText w:val="%6."/>
      <w:lvlJc w:val="right"/>
      <w:pPr>
        <w:ind w:left="2440" w:hanging="400"/>
      </w:pPr>
    </w:lvl>
    <w:lvl w:ilvl="6" w:tplc="0409000F" w:tentative="1">
      <w:start w:val="1"/>
      <w:numFmt w:val="decimal"/>
      <w:lvlText w:val="%7."/>
      <w:lvlJc w:val="left"/>
      <w:pPr>
        <w:ind w:left="2840" w:hanging="400"/>
      </w:pPr>
    </w:lvl>
    <w:lvl w:ilvl="7" w:tplc="04090019" w:tentative="1">
      <w:start w:val="1"/>
      <w:numFmt w:val="upperLetter"/>
      <w:lvlText w:val="%8."/>
      <w:lvlJc w:val="left"/>
      <w:pPr>
        <w:ind w:left="3240" w:hanging="400"/>
      </w:pPr>
    </w:lvl>
    <w:lvl w:ilvl="8" w:tplc="0409001B" w:tentative="1">
      <w:start w:val="1"/>
      <w:numFmt w:val="lowerRoman"/>
      <w:lvlText w:val="%9."/>
      <w:lvlJc w:val="right"/>
      <w:pPr>
        <w:ind w:left="3640" w:hanging="400"/>
      </w:pPr>
    </w:lvl>
  </w:abstractNum>
  <w:abstractNum w:abstractNumId="1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18645D40"/>
    <w:multiLevelType w:val="hybridMultilevel"/>
    <w:tmpl w:val="3636327E"/>
    <w:lvl w:ilvl="0" w:tplc="2780C6C2">
      <w:start w:val="1"/>
      <w:numFmt w:val="bullet"/>
      <w:lvlText w:val="-"/>
      <w:lvlJc w:val="left"/>
      <w:pPr>
        <w:ind w:left="800" w:hanging="400"/>
      </w:pPr>
      <w:rPr>
        <w:rFonts w:ascii="NanumGothic" w:eastAsia="NanumGothic" w:hAnsi="NanumGothic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8DD1752"/>
    <w:multiLevelType w:val="hybridMultilevel"/>
    <w:tmpl w:val="91CA9482"/>
    <w:lvl w:ilvl="0" w:tplc="BFD00A96">
      <w:start w:val="1"/>
      <w:numFmt w:val="decimal"/>
      <w:lvlText w:val="%1."/>
      <w:lvlJc w:val="left"/>
      <w:pPr>
        <w:ind w:left="400" w:hanging="360"/>
      </w:pPr>
      <w:rPr>
        <w:rFonts w:ascii="NanumGothic" w:eastAsia="NanumGothic" w:hAnsi="NanumGothic" w:hint="eastAsia"/>
        <w:color w:val="000000" w:themeColor="text1"/>
      </w:rPr>
    </w:lvl>
    <w:lvl w:ilvl="1" w:tplc="04090019">
      <w:start w:val="1"/>
      <w:numFmt w:val="upperLetter"/>
      <w:lvlText w:val="%2."/>
      <w:lvlJc w:val="left"/>
      <w:pPr>
        <w:ind w:left="1000" w:hanging="480"/>
      </w:pPr>
    </w:lvl>
    <w:lvl w:ilvl="2" w:tplc="0409001B" w:tentative="1">
      <w:start w:val="1"/>
      <w:numFmt w:val="lowerRoman"/>
      <w:lvlText w:val="%3."/>
      <w:lvlJc w:val="right"/>
      <w:pPr>
        <w:ind w:left="1480" w:hanging="480"/>
      </w:pPr>
    </w:lvl>
    <w:lvl w:ilvl="3" w:tplc="0409000F" w:tentative="1">
      <w:start w:val="1"/>
      <w:numFmt w:val="decimal"/>
      <w:lvlText w:val="%4."/>
      <w:lvlJc w:val="left"/>
      <w:pPr>
        <w:ind w:left="1960" w:hanging="480"/>
      </w:pPr>
    </w:lvl>
    <w:lvl w:ilvl="4" w:tplc="04090019" w:tentative="1">
      <w:start w:val="1"/>
      <w:numFmt w:val="upperLetter"/>
      <w:lvlText w:val="%5."/>
      <w:lvlJc w:val="left"/>
      <w:pPr>
        <w:ind w:left="2440" w:hanging="480"/>
      </w:pPr>
    </w:lvl>
    <w:lvl w:ilvl="5" w:tplc="0409001B" w:tentative="1">
      <w:start w:val="1"/>
      <w:numFmt w:val="lowerRoman"/>
      <w:lvlText w:val="%6."/>
      <w:lvlJc w:val="right"/>
      <w:pPr>
        <w:ind w:left="2920" w:hanging="480"/>
      </w:pPr>
    </w:lvl>
    <w:lvl w:ilvl="6" w:tplc="0409000F" w:tentative="1">
      <w:start w:val="1"/>
      <w:numFmt w:val="decimal"/>
      <w:lvlText w:val="%7."/>
      <w:lvlJc w:val="left"/>
      <w:pPr>
        <w:ind w:left="3400" w:hanging="480"/>
      </w:pPr>
    </w:lvl>
    <w:lvl w:ilvl="7" w:tplc="04090019" w:tentative="1">
      <w:start w:val="1"/>
      <w:numFmt w:val="upperLetter"/>
      <w:lvlText w:val="%8."/>
      <w:lvlJc w:val="left"/>
      <w:pPr>
        <w:ind w:left="3880" w:hanging="480"/>
      </w:pPr>
    </w:lvl>
    <w:lvl w:ilvl="8" w:tplc="0409001B" w:tentative="1">
      <w:start w:val="1"/>
      <w:numFmt w:val="lowerRoman"/>
      <w:lvlText w:val="%9."/>
      <w:lvlJc w:val="right"/>
      <w:pPr>
        <w:ind w:left="4360" w:hanging="480"/>
      </w:pPr>
    </w:lvl>
  </w:abstractNum>
  <w:abstractNum w:abstractNumId="5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 w15:restartNumberingAfterBreak="0">
    <w:nsid w:val="2E912263"/>
    <w:multiLevelType w:val="hybridMultilevel"/>
    <w:tmpl w:val="839A35AE"/>
    <w:lvl w:ilvl="0" w:tplc="2780C6C2">
      <w:start w:val="1"/>
      <w:numFmt w:val="bullet"/>
      <w:lvlText w:val="-"/>
      <w:lvlJc w:val="left"/>
      <w:pPr>
        <w:ind w:left="760" w:hanging="360"/>
      </w:pPr>
      <w:rPr>
        <w:rFonts w:ascii="NanumGothic" w:eastAsia="NanumGothic" w:hAnsi="NanumGothic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3614798"/>
    <w:multiLevelType w:val="hybridMultilevel"/>
    <w:tmpl w:val="9E2A4416"/>
    <w:lvl w:ilvl="0" w:tplc="60BEB68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0" w:hanging="400"/>
      </w:pPr>
    </w:lvl>
    <w:lvl w:ilvl="2" w:tplc="0409001B" w:tentative="1">
      <w:start w:val="1"/>
      <w:numFmt w:val="lowerRoman"/>
      <w:lvlText w:val="%3."/>
      <w:lvlJc w:val="right"/>
      <w:pPr>
        <w:ind w:left="1240" w:hanging="400"/>
      </w:pPr>
    </w:lvl>
    <w:lvl w:ilvl="3" w:tplc="0409000F" w:tentative="1">
      <w:start w:val="1"/>
      <w:numFmt w:val="decimal"/>
      <w:lvlText w:val="%4."/>
      <w:lvlJc w:val="left"/>
      <w:pPr>
        <w:ind w:left="1640" w:hanging="400"/>
      </w:pPr>
    </w:lvl>
    <w:lvl w:ilvl="4" w:tplc="04090019" w:tentative="1">
      <w:start w:val="1"/>
      <w:numFmt w:val="upperLetter"/>
      <w:lvlText w:val="%5."/>
      <w:lvlJc w:val="left"/>
      <w:pPr>
        <w:ind w:left="2040" w:hanging="400"/>
      </w:pPr>
    </w:lvl>
    <w:lvl w:ilvl="5" w:tplc="0409001B" w:tentative="1">
      <w:start w:val="1"/>
      <w:numFmt w:val="lowerRoman"/>
      <w:lvlText w:val="%6."/>
      <w:lvlJc w:val="right"/>
      <w:pPr>
        <w:ind w:left="2440" w:hanging="400"/>
      </w:pPr>
    </w:lvl>
    <w:lvl w:ilvl="6" w:tplc="0409000F" w:tentative="1">
      <w:start w:val="1"/>
      <w:numFmt w:val="decimal"/>
      <w:lvlText w:val="%7."/>
      <w:lvlJc w:val="left"/>
      <w:pPr>
        <w:ind w:left="2840" w:hanging="400"/>
      </w:pPr>
    </w:lvl>
    <w:lvl w:ilvl="7" w:tplc="04090019" w:tentative="1">
      <w:start w:val="1"/>
      <w:numFmt w:val="upperLetter"/>
      <w:lvlText w:val="%8."/>
      <w:lvlJc w:val="left"/>
      <w:pPr>
        <w:ind w:left="3240" w:hanging="400"/>
      </w:pPr>
    </w:lvl>
    <w:lvl w:ilvl="8" w:tplc="0409001B" w:tentative="1">
      <w:start w:val="1"/>
      <w:numFmt w:val="lowerRoman"/>
      <w:lvlText w:val="%9."/>
      <w:lvlJc w:val="right"/>
      <w:pPr>
        <w:ind w:left="3640" w:hanging="400"/>
      </w:pPr>
    </w:lvl>
  </w:abstractNum>
  <w:abstractNum w:abstractNumId="8" w15:restartNumberingAfterBreak="0">
    <w:nsid w:val="34C06636"/>
    <w:multiLevelType w:val="hybridMultilevel"/>
    <w:tmpl w:val="62F0FA54"/>
    <w:lvl w:ilvl="0" w:tplc="2780C6C2">
      <w:start w:val="1"/>
      <w:numFmt w:val="bullet"/>
      <w:lvlText w:val="-"/>
      <w:lvlJc w:val="left"/>
      <w:pPr>
        <w:ind w:left="800" w:hanging="400"/>
      </w:pPr>
      <w:rPr>
        <w:rFonts w:ascii="NanumGothic" w:eastAsia="NanumGothic" w:hAnsi="NanumGothic" w:cs="Gulim" w:hint="eastAsia"/>
      </w:rPr>
    </w:lvl>
    <w:lvl w:ilvl="1" w:tplc="04090003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9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10" w15:restartNumberingAfterBreak="0">
    <w:nsid w:val="41272A15"/>
    <w:multiLevelType w:val="hybridMultilevel"/>
    <w:tmpl w:val="3D14BC6C"/>
    <w:lvl w:ilvl="0" w:tplc="C4EC464C">
      <w:start w:val="1"/>
      <w:numFmt w:val="lowerRoman"/>
      <w:lvlText w:val="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12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D2A4B7C"/>
    <w:multiLevelType w:val="hybridMultilevel"/>
    <w:tmpl w:val="3B28E2D4"/>
    <w:lvl w:ilvl="0" w:tplc="E3142E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06E1B51"/>
    <w:multiLevelType w:val="multilevel"/>
    <w:tmpl w:val="5928AB3C"/>
    <w:lvl w:ilvl="0">
      <w:start w:val="1"/>
      <w:numFmt w:val="decimal"/>
      <w:suff w:val="space"/>
      <w:lvlText w:val="-"/>
      <w:lvlJc w:val="left"/>
      <w:pPr>
        <w:ind w:left="0" w:firstLine="0"/>
      </w:pPr>
      <w:rPr>
        <w:rFonts w:ascii="함초롬바탕" w:eastAsia="함초롬바탕" w:hAnsi="함초롬바탕" w:cs="함초롬바탕" w:hint="eastAsia"/>
        <w:color w:val="000000"/>
        <w:w w:val="100"/>
        <w:sz w:val="20"/>
      </w:rPr>
    </w:lvl>
    <w:lvl w:ilvl="1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2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3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4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5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6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8147C4"/>
    <w:multiLevelType w:val="hybridMultilevel"/>
    <w:tmpl w:val="C570E8AA"/>
    <w:lvl w:ilvl="0" w:tplc="3982B63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0" w:hanging="400"/>
      </w:pPr>
    </w:lvl>
    <w:lvl w:ilvl="2" w:tplc="0409001B" w:tentative="1">
      <w:start w:val="1"/>
      <w:numFmt w:val="lowerRoman"/>
      <w:lvlText w:val="%3."/>
      <w:lvlJc w:val="right"/>
      <w:pPr>
        <w:ind w:left="1240" w:hanging="400"/>
      </w:pPr>
    </w:lvl>
    <w:lvl w:ilvl="3" w:tplc="0409000F" w:tentative="1">
      <w:start w:val="1"/>
      <w:numFmt w:val="decimal"/>
      <w:lvlText w:val="%4."/>
      <w:lvlJc w:val="left"/>
      <w:pPr>
        <w:ind w:left="1640" w:hanging="400"/>
      </w:pPr>
    </w:lvl>
    <w:lvl w:ilvl="4" w:tplc="04090019" w:tentative="1">
      <w:start w:val="1"/>
      <w:numFmt w:val="upperLetter"/>
      <w:lvlText w:val="%5."/>
      <w:lvlJc w:val="left"/>
      <w:pPr>
        <w:ind w:left="2040" w:hanging="400"/>
      </w:pPr>
    </w:lvl>
    <w:lvl w:ilvl="5" w:tplc="0409001B" w:tentative="1">
      <w:start w:val="1"/>
      <w:numFmt w:val="lowerRoman"/>
      <w:lvlText w:val="%6."/>
      <w:lvlJc w:val="right"/>
      <w:pPr>
        <w:ind w:left="2440" w:hanging="400"/>
      </w:pPr>
    </w:lvl>
    <w:lvl w:ilvl="6" w:tplc="0409000F" w:tentative="1">
      <w:start w:val="1"/>
      <w:numFmt w:val="decimal"/>
      <w:lvlText w:val="%7."/>
      <w:lvlJc w:val="left"/>
      <w:pPr>
        <w:ind w:left="2840" w:hanging="400"/>
      </w:pPr>
    </w:lvl>
    <w:lvl w:ilvl="7" w:tplc="04090019" w:tentative="1">
      <w:start w:val="1"/>
      <w:numFmt w:val="upperLetter"/>
      <w:lvlText w:val="%8."/>
      <w:lvlJc w:val="left"/>
      <w:pPr>
        <w:ind w:left="3240" w:hanging="400"/>
      </w:pPr>
    </w:lvl>
    <w:lvl w:ilvl="8" w:tplc="0409001B" w:tentative="1">
      <w:start w:val="1"/>
      <w:numFmt w:val="lowerRoman"/>
      <w:lvlText w:val="%9."/>
      <w:lvlJc w:val="right"/>
      <w:pPr>
        <w:ind w:left="3640" w:hanging="400"/>
      </w:pPr>
    </w:lvl>
  </w:abstractNum>
  <w:num w:numId="1" w16cid:durableId="782462309">
    <w:abstractNumId w:val="1"/>
  </w:num>
  <w:num w:numId="2" w16cid:durableId="2128353467">
    <w:abstractNumId w:val="12"/>
  </w:num>
  <w:num w:numId="3" w16cid:durableId="494035034">
    <w:abstractNumId w:val="11"/>
  </w:num>
  <w:num w:numId="4" w16cid:durableId="1955936012">
    <w:abstractNumId w:val="2"/>
  </w:num>
  <w:num w:numId="5" w16cid:durableId="1037510089">
    <w:abstractNumId w:val="9"/>
  </w:num>
  <w:num w:numId="6" w16cid:durableId="540480267">
    <w:abstractNumId w:val="13"/>
  </w:num>
  <w:num w:numId="7" w16cid:durableId="1388185258">
    <w:abstractNumId w:val="5"/>
  </w:num>
  <w:num w:numId="8" w16cid:durableId="2143035931">
    <w:abstractNumId w:val="16"/>
  </w:num>
  <w:num w:numId="9" w16cid:durableId="568460944">
    <w:abstractNumId w:val="14"/>
  </w:num>
  <w:num w:numId="10" w16cid:durableId="160704758">
    <w:abstractNumId w:val="7"/>
  </w:num>
  <w:num w:numId="11" w16cid:durableId="1935046396">
    <w:abstractNumId w:val="10"/>
  </w:num>
  <w:num w:numId="12" w16cid:durableId="1124497904">
    <w:abstractNumId w:val="0"/>
  </w:num>
  <w:num w:numId="13" w16cid:durableId="774247285">
    <w:abstractNumId w:val="6"/>
  </w:num>
  <w:num w:numId="14" w16cid:durableId="728113075">
    <w:abstractNumId w:val="8"/>
  </w:num>
  <w:num w:numId="15" w16cid:durableId="19514755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47674126">
    <w:abstractNumId w:val="4"/>
  </w:num>
  <w:num w:numId="17" w16cid:durableId="933779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39"/>
    <w:rsid w:val="00005052"/>
    <w:rsid w:val="00014C6B"/>
    <w:rsid w:val="00021BE1"/>
    <w:rsid w:val="00024113"/>
    <w:rsid w:val="0009018E"/>
    <w:rsid w:val="00092AA5"/>
    <w:rsid w:val="000A32EF"/>
    <w:rsid w:val="000A41C6"/>
    <w:rsid w:val="000B012F"/>
    <w:rsid w:val="000B66BB"/>
    <w:rsid w:val="000C3291"/>
    <w:rsid w:val="000C3390"/>
    <w:rsid w:val="0010098F"/>
    <w:rsid w:val="001165D7"/>
    <w:rsid w:val="001422D4"/>
    <w:rsid w:val="001478B6"/>
    <w:rsid w:val="00180164"/>
    <w:rsid w:val="00192943"/>
    <w:rsid w:val="00195688"/>
    <w:rsid w:val="001A5335"/>
    <w:rsid w:val="00200099"/>
    <w:rsid w:val="00211FB3"/>
    <w:rsid w:val="0024450B"/>
    <w:rsid w:val="00254C48"/>
    <w:rsid w:val="002C44FB"/>
    <w:rsid w:val="002F15FA"/>
    <w:rsid w:val="002F39CF"/>
    <w:rsid w:val="00347DFD"/>
    <w:rsid w:val="003662C0"/>
    <w:rsid w:val="0037030D"/>
    <w:rsid w:val="003B0704"/>
    <w:rsid w:val="003B5EC0"/>
    <w:rsid w:val="003C5EED"/>
    <w:rsid w:val="003C775F"/>
    <w:rsid w:val="003D09FF"/>
    <w:rsid w:val="003E2F36"/>
    <w:rsid w:val="00411029"/>
    <w:rsid w:val="00426C6D"/>
    <w:rsid w:val="00440FC1"/>
    <w:rsid w:val="004610EA"/>
    <w:rsid w:val="0046337B"/>
    <w:rsid w:val="004A78DD"/>
    <w:rsid w:val="004C5874"/>
    <w:rsid w:val="004F081B"/>
    <w:rsid w:val="004F57D4"/>
    <w:rsid w:val="004F7778"/>
    <w:rsid w:val="005074A3"/>
    <w:rsid w:val="00522970"/>
    <w:rsid w:val="00557883"/>
    <w:rsid w:val="005A5A5C"/>
    <w:rsid w:val="005B6D5D"/>
    <w:rsid w:val="005C0713"/>
    <w:rsid w:val="005C173D"/>
    <w:rsid w:val="005C5324"/>
    <w:rsid w:val="005C6C0B"/>
    <w:rsid w:val="005D5433"/>
    <w:rsid w:val="005E1A03"/>
    <w:rsid w:val="005E25AE"/>
    <w:rsid w:val="005F1382"/>
    <w:rsid w:val="005F6747"/>
    <w:rsid w:val="006014C9"/>
    <w:rsid w:val="00620A7D"/>
    <w:rsid w:val="006227C3"/>
    <w:rsid w:val="00633D04"/>
    <w:rsid w:val="00647BB2"/>
    <w:rsid w:val="00653CBE"/>
    <w:rsid w:val="006914AD"/>
    <w:rsid w:val="006A0152"/>
    <w:rsid w:val="006C40D6"/>
    <w:rsid w:val="006C44AF"/>
    <w:rsid w:val="006C4C0C"/>
    <w:rsid w:val="006C7420"/>
    <w:rsid w:val="006D328F"/>
    <w:rsid w:val="006D73B1"/>
    <w:rsid w:val="006E2077"/>
    <w:rsid w:val="006E5814"/>
    <w:rsid w:val="006F4298"/>
    <w:rsid w:val="00714FFE"/>
    <w:rsid w:val="007249BB"/>
    <w:rsid w:val="007768DC"/>
    <w:rsid w:val="00793CD0"/>
    <w:rsid w:val="00794087"/>
    <w:rsid w:val="007A3B5A"/>
    <w:rsid w:val="007A6744"/>
    <w:rsid w:val="007F5F92"/>
    <w:rsid w:val="008138EB"/>
    <w:rsid w:val="008217DE"/>
    <w:rsid w:val="008237F2"/>
    <w:rsid w:val="008514B8"/>
    <w:rsid w:val="00885F54"/>
    <w:rsid w:val="008C54ED"/>
    <w:rsid w:val="008E2DCE"/>
    <w:rsid w:val="00906665"/>
    <w:rsid w:val="009166FD"/>
    <w:rsid w:val="00922DCB"/>
    <w:rsid w:val="0094379C"/>
    <w:rsid w:val="009807A6"/>
    <w:rsid w:val="009A4AA4"/>
    <w:rsid w:val="009B0B75"/>
    <w:rsid w:val="009E0207"/>
    <w:rsid w:val="00A04850"/>
    <w:rsid w:val="00A14EC9"/>
    <w:rsid w:val="00A301C7"/>
    <w:rsid w:val="00A57990"/>
    <w:rsid w:val="00A63D6C"/>
    <w:rsid w:val="00A7095C"/>
    <w:rsid w:val="00A7328D"/>
    <w:rsid w:val="00A855F7"/>
    <w:rsid w:val="00A906A4"/>
    <w:rsid w:val="00AA3EBB"/>
    <w:rsid w:val="00AC41A7"/>
    <w:rsid w:val="00AF5893"/>
    <w:rsid w:val="00B26A85"/>
    <w:rsid w:val="00B44ED9"/>
    <w:rsid w:val="00B52134"/>
    <w:rsid w:val="00B654F9"/>
    <w:rsid w:val="00B82B56"/>
    <w:rsid w:val="00BA55A3"/>
    <w:rsid w:val="00BC2D91"/>
    <w:rsid w:val="00BF4794"/>
    <w:rsid w:val="00C06477"/>
    <w:rsid w:val="00C40C63"/>
    <w:rsid w:val="00C4141F"/>
    <w:rsid w:val="00C420EB"/>
    <w:rsid w:val="00C46678"/>
    <w:rsid w:val="00C603DA"/>
    <w:rsid w:val="00C71A6A"/>
    <w:rsid w:val="00C76F31"/>
    <w:rsid w:val="00C8004E"/>
    <w:rsid w:val="00CA3339"/>
    <w:rsid w:val="00CD365D"/>
    <w:rsid w:val="00CE15E0"/>
    <w:rsid w:val="00CE32A4"/>
    <w:rsid w:val="00CF0A6C"/>
    <w:rsid w:val="00D10980"/>
    <w:rsid w:val="00D34E1D"/>
    <w:rsid w:val="00D36102"/>
    <w:rsid w:val="00D4125E"/>
    <w:rsid w:val="00D50353"/>
    <w:rsid w:val="00D52C4A"/>
    <w:rsid w:val="00D53B45"/>
    <w:rsid w:val="00D81CD7"/>
    <w:rsid w:val="00D94527"/>
    <w:rsid w:val="00D94F50"/>
    <w:rsid w:val="00DB3187"/>
    <w:rsid w:val="00DC108B"/>
    <w:rsid w:val="00DD57EF"/>
    <w:rsid w:val="00E15A24"/>
    <w:rsid w:val="00EA0CAA"/>
    <w:rsid w:val="00EE038C"/>
    <w:rsid w:val="00EE7266"/>
    <w:rsid w:val="00F04B1C"/>
    <w:rsid w:val="00F10C27"/>
    <w:rsid w:val="00F1159D"/>
    <w:rsid w:val="00F53EB4"/>
    <w:rsid w:val="00F54CB8"/>
    <w:rsid w:val="00F72EF8"/>
    <w:rsid w:val="00F732D2"/>
    <w:rsid w:val="00F779CE"/>
    <w:rsid w:val="00FA3284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D0460"/>
  <w15:docId w15:val="{F4521744-D6BD-1645-9E08-D2EB785E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Header">
    <w:name w:val="header"/>
    <w:basedOn w:val="Normal"/>
    <w:link w:val="HeaderChar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4450B"/>
  </w:style>
  <w:style w:type="paragraph" w:styleId="Footer">
    <w:name w:val="footer"/>
    <w:basedOn w:val="Normal"/>
    <w:link w:val="FooterChar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4450B"/>
  </w:style>
  <w:style w:type="paragraph" w:styleId="BalloonText">
    <w:name w:val="Balloon Text"/>
    <w:basedOn w:val="Normal"/>
    <w:link w:val="BalloonTextChar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24450B"/>
    <w:pPr>
      <w:ind w:leftChars="400" w:left="800"/>
    </w:pPr>
  </w:style>
  <w:style w:type="character" w:customStyle="1" w:styleId="NoSpacingChar">
    <w:name w:val="No Spacing Char"/>
    <w:basedOn w:val="DefaultParagraphFont"/>
    <w:link w:val="NoSpacing"/>
    <w:uiPriority w:val="1"/>
    <w:rsid w:val="00EE7266"/>
  </w:style>
  <w:style w:type="paragraph" w:customStyle="1" w:styleId="a">
    <w:name w:val="바탕글"/>
    <w:basedOn w:val="Normal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Gulim"/>
      <w:color w:val="000000"/>
      <w:kern w:val="0"/>
      <w:szCs w:val="20"/>
    </w:rPr>
  </w:style>
  <w:style w:type="paragraph" w:styleId="Revision">
    <w:name w:val="Revision"/>
    <w:hidden/>
    <w:uiPriority w:val="99"/>
    <w:semiHidden/>
    <w:rsid w:val="006014C9"/>
  </w:style>
  <w:style w:type="paragraph" w:styleId="NormalWeb">
    <w:name w:val="Normal (Web)"/>
    <w:basedOn w:val="Normal"/>
    <w:uiPriority w:val="99"/>
    <w:semiHidden/>
    <w:unhideWhenUsed/>
    <w:rsid w:val="00AA3E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2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3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7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0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0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5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7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4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6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1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77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6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743206-28BC-7640-AF2A-EE1CB47F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jhyeo</cp:lastModifiedBy>
  <cp:revision>6</cp:revision>
  <cp:lastPrinted>2021-01-05T07:36:00Z</cp:lastPrinted>
  <dcterms:created xsi:type="dcterms:W3CDTF">2022-08-19T07:01:00Z</dcterms:created>
  <dcterms:modified xsi:type="dcterms:W3CDTF">2023-03-02T02:11:00Z</dcterms:modified>
</cp:coreProperties>
</file>